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30CD2E4A"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bookmarkStart w:id="0" w:name="_Hlk212190990"/>
      <w:r w:rsidR="001746B8" w:rsidRPr="001746B8">
        <w:rPr>
          <w:rFonts w:eastAsia="Calibri"/>
          <w:b/>
          <w:sz w:val="28"/>
          <w:szCs w:val="28"/>
          <w:lang w:eastAsia="en-US"/>
        </w:rPr>
        <w:t xml:space="preserve">Dzierżawa powierzchni kolokacyjnej, ciemnych włókien światłowodowych 2J oraz łącz transmisji danych dla potrzeb PGG S.A. </w:t>
      </w:r>
      <w:r w:rsidR="00293BD3">
        <w:rPr>
          <w:rFonts w:eastAsia="Calibri"/>
          <w:b/>
          <w:sz w:val="28"/>
          <w:szCs w:val="28"/>
          <w:lang w:eastAsia="en-US"/>
        </w:rPr>
        <w:br/>
      </w:r>
      <w:r w:rsidR="001746B8" w:rsidRPr="001746B8">
        <w:rPr>
          <w:rFonts w:eastAsia="Calibri"/>
          <w:b/>
          <w:sz w:val="28"/>
          <w:szCs w:val="28"/>
          <w:lang w:eastAsia="en-US"/>
        </w:rPr>
        <w:t>w roku 2026 z podziałem na zadania</w:t>
      </w:r>
      <w:bookmarkEnd w:id="0"/>
    </w:p>
    <w:p w14:paraId="4646EA8E" w14:textId="4EAE99A5"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1746B8">
        <w:rPr>
          <w:rFonts w:eastAsia="Calibri"/>
          <w:b/>
          <w:sz w:val="28"/>
          <w:szCs w:val="28"/>
          <w:lang w:eastAsia="en-US"/>
        </w:rPr>
        <w:t>549</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E5566D" w:rsidRDefault="00E5566D" w:rsidP="00E5566D">
          <w:pPr>
            <w:keepNext/>
            <w:keepLines/>
            <w:spacing w:before="480" w:line="276" w:lineRule="auto"/>
            <w:rPr>
              <w:rFonts w:asciiTheme="majorHAnsi" w:eastAsiaTheme="majorEastAsia" w:hAnsiTheme="majorHAnsi" w:cstheme="majorBidi"/>
              <w:b/>
              <w:bCs/>
              <w:sz w:val="28"/>
              <w:szCs w:val="28"/>
            </w:rPr>
          </w:pPr>
          <w:r w:rsidRPr="00E5566D">
            <w:rPr>
              <w:rFonts w:asciiTheme="majorHAnsi" w:eastAsiaTheme="majorEastAsia" w:hAnsiTheme="majorHAnsi" w:cstheme="majorBidi"/>
              <w:b/>
              <w:bCs/>
              <w:sz w:val="28"/>
              <w:szCs w:val="28"/>
            </w:rPr>
            <w:t>Spis treści</w:t>
          </w:r>
        </w:p>
        <w:p w14:paraId="160F224D" w14:textId="553118D0" w:rsidR="00293BD3" w:rsidRDefault="00E5566D">
          <w:pPr>
            <w:pStyle w:val="Spistreci1"/>
            <w:rPr>
              <w:rFonts w:asciiTheme="minorHAnsi" w:eastAsiaTheme="minorEastAsia" w:hAnsiTheme="minorHAnsi" w:cstheme="minorBidi"/>
              <w:noProof/>
              <w:kern w:val="2"/>
              <w:sz w:val="24"/>
              <w:szCs w:val="24"/>
              <w14:ligatures w14:val="standardContextual"/>
            </w:rPr>
          </w:pPr>
          <w:r w:rsidRPr="00E5566D">
            <w:fldChar w:fldCharType="begin"/>
          </w:r>
          <w:r w:rsidRPr="00E5566D">
            <w:instrText xml:space="preserve"> TOC \o "1-1" \h \z \u </w:instrText>
          </w:r>
          <w:r w:rsidRPr="00E5566D">
            <w:fldChar w:fldCharType="separate"/>
          </w:r>
          <w:hyperlink w:anchor="_Toc211590519" w:history="1">
            <w:r w:rsidR="00293BD3" w:rsidRPr="005A5EC6">
              <w:rPr>
                <w:rStyle w:val="Hipercze"/>
                <w:rFonts w:eastAsiaTheme="majorEastAsia"/>
                <w:b/>
                <w:bCs/>
                <w:noProof/>
              </w:rPr>
              <w:t>Część I. Zamawiający:</w:t>
            </w:r>
            <w:r w:rsidR="00293BD3">
              <w:rPr>
                <w:noProof/>
                <w:webHidden/>
              </w:rPr>
              <w:tab/>
            </w:r>
            <w:r w:rsidR="00293BD3">
              <w:rPr>
                <w:noProof/>
                <w:webHidden/>
              </w:rPr>
              <w:fldChar w:fldCharType="begin"/>
            </w:r>
            <w:r w:rsidR="00293BD3">
              <w:rPr>
                <w:noProof/>
                <w:webHidden/>
              </w:rPr>
              <w:instrText xml:space="preserve"> PAGEREF _Toc211590519 \h </w:instrText>
            </w:r>
            <w:r w:rsidR="00293BD3">
              <w:rPr>
                <w:noProof/>
                <w:webHidden/>
              </w:rPr>
            </w:r>
            <w:r w:rsidR="00293BD3">
              <w:rPr>
                <w:noProof/>
                <w:webHidden/>
              </w:rPr>
              <w:fldChar w:fldCharType="separate"/>
            </w:r>
            <w:r w:rsidR="00D86512">
              <w:rPr>
                <w:noProof/>
                <w:webHidden/>
              </w:rPr>
              <w:t>3</w:t>
            </w:r>
            <w:r w:rsidR="00293BD3">
              <w:rPr>
                <w:noProof/>
                <w:webHidden/>
              </w:rPr>
              <w:fldChar w:fldCharType="end"/>
            </w:r>
          </w:hyperlink>
        </w:p>
        <w:p w14:paraId="5DA3ADC7" w14:textId="1A13871F"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0" w:history="1">
            <w:r w:rsidRPr="005A5EC6">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_Toc211590520 \h </w:instrText>
            </w:r>
            <w:r>
              <w:rPr>
                <w:noProof/>
                <w:webHidden/>
              </w:rPr>
            </w:r>
            <w:r>
              <w:rPr>
                <w:noProof/>
                <w:webHidden/>
              </w:rPr>
              <w:fldChar w:fldCharType="separate"/>
            </w:r>
            <w:r w:rsidR="00D86512">
              <w:rPr>
                <w:noProof/>
                <w:webHidden/>
              </w:rPr>
              <w:t>3</w:t>
            </w:r>
            <w:r>
              <w:rPr>
                <w:noProof/>
                <w:webHidden/>
              </w:rPr>
              <w:fldChar w:fldCharType="end"/>
            </w:r>
          </w:hyperlink>
        </w:p>
        <w:p w14:paraId="6B4E81E8" w14:textId="251526D4"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1" w:history="1">
            <w:r w:rsidRPr="005A5EC6">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_Toc211590521 \h </w:instrText>
            </w:r>
            <w:r>
              <w:rPr>
                <w:noProof/>
                <w:webHidden/>
              </w:rPr>
            </w:r>
            <w:r>
              <w:rPr>
                <w:noProof/>
                <w:webHidden/>
              </w:rPr>
              <w:fldChar w:fldCharType="separate"/>
            </w:r>
            <w:r w:rsidR="00D86512">
              <w:rPr>
                <w:noProof/>
                <w:webHidden/>
              </w:rPr>
              <w:t>4</w:t>
            </w:r>
            <w:r>
              <w:rPr>
                <w:noProof/>
                <w:webHidden/>
              </w:rPr>
              <w:fldChar w:fldCharType="end"/>
            </w:r>
          </w:hyperlink>
        </w:p>
        <w:p w14:paraId="3DDAA096" w14:textId="2AE8089E"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2" w:history="1">
            <w:r w:rsidRPr="005A5EC6">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_Toc211590522 \h </w:instrText>
            </w:r>
            <w:r>
              <w:rPr>
                <w:noProof/>
                <w:webHidden/>
              </w:rPr>
            </w:r>
            <w:r>
              <w:rPr>
                <w:noProof/>
                <w:webHidden/>
              </w:rPr>
              <w:fldChar w:fldCharType="separate"/>
            </w:r>
            <w:r w:rsidR="00D86512">
              <w:rPr>
                <w:noProof/>
                <w:webHidden/>
              </w:rPr>
              <w:t>4</w:t>
            </w:r>
            <w:r>
              <w:rPr>
                <w:noProof/>
                <w:webHidden/>
              </w:rPr>
              <w:fldChar w:fldCharType="end"/>
            </w:r>
          </w:hyperlink>
        </w:p>
        <w:p w14:paraId="074F6559" w14:textId="6A4AEDB0"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3" w:history="1">
            <w:r w:rsidRPr="005A5EC6">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_Toc211590523 \h </w:instrText>
            </w:r>
            <w:r>
              <w:rPr>
                <w:noProof/>
                <w:webHidden/>
              </w:rPr>
            </w:r>
            <w:r>
              <w:rPr>
                <w:noProof/>
                <w:webHidden/>
              </w:rPr>
              <w:fldChar w:fldCharType="separate"/>
            </w:r>
            <w:r w:rsidR="00D86512">
              <w:rPr>
                <w:b/>
                <w:bCs/>
                <w:noProof/>
                <w:webHidden/>
              </w:rPr>
              <w:t>Błąd! Nie zdefiniowano zakładki.</w:t>
            </w:r>
            <w:r>
              <w:rPr>
                <w:noProof/>
                <w:webHidden/>
              </w:rPr>
              <w:fldChar w:fldCharType="end"/>
            </w:r>
          </w:hyperlink>
        </w:p>
        <w:p w14:paraId="0BEFCC6B" w14:textId="66E948B8"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4" w:history="1">
            <w:r w:rsidRPr="005A5EC6">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_Toc211590524 \h </w:instrText>
            </w:r>
            <w:r>
              <w:rPr>
                <w:noProof/>
                <w:webHidden/>
              </w:rPr>
            </w:r>
            <w:r>
              <w:rPr>
                <w:noProof/>
                <w:webHidden/>
              </w:rPr>
              <w:fldChar w:fldCharType="separate"/>
            </w:r>
            <w:r w:rsidR="00D86512">
              <w:rPr>
                <w:noProof/>
                <w:webHidden/>
              </w:rPr>
              <w:t>8</w:t>
            </w:r>
            <w:r>
              <w:rPr>
                <w:noProof/>
                <w:webHidden/>
              </w:rPr>
              <w:fldChar w:fldCharType="end"/>
            </w:r>
          </w:hyperlink>
        </w:p>
        <w:p w14:paraId="0981EA7C" w14:textId="387A8BE2"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5" w:history="1">
            <w:r w:rsidRPr="005A5EC6">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_Toc211590525 \h </w:instrText>
            </w:r>
            <w:r>
              <w:rPr>
                <w:noProof/>
                <w:webHidden/>
              </w:rPr>
            </w:r>
            <w:r>
              <w:rPr>
                <w:noProof/>
                <w:webHidden/>
              </w:rPr>
              <w:fldChar w:fldCharType="separate"/>
            </w:r>
            <w:r w:rsidR="00D86512">
              <w:rPr>
                <w:noProof/>
                <w:webHidden/>
              </w:rPr>
              <w:t>8</w:t>
            </w:r>
            <w:r>
              <w:rPr>
                <w:noProof/>
                <w:webHidden/>
              </w:rPr>
              <w:fldChar w:fldCharType="end"/>
            </w:r>
          </w:hyperlink>
        </w:p>
        <w:p w14:paraId="580D40B5" w14:textId="7149004A"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6" w:history="1">
            <w:r w:rsidRPr="005A5EC6">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_Toc211590526 \h </w:instrText>
            </w:r>
            <w:r>
              <w:rPr>
                <w:noProof/>
                <w:webHidden/>
              </w:rPr>
            </w:r>
            <w:r>
              <w:rPr>
                <w:noProof/>
                <w:webHidden/>
              </w:rPr>
              <w:fldChar w:fldCharType="separate"/>
            </w:r>
            <w:r w:rsidR="00D86512">
              <w:rPr>
                <w:noProof/>
                <w:webHidden/>
              </w:rPr>
              <w:t>9</w:t>
            </w:r>
            <w:r>
              <w:rPr>
                <w:noProof/>
                <w:webHidden/>
              </w:rPr>
              <w:fldChar w:fldCharType="end"/>
            </w:r>
          </w:hyperlink>
        </w:p>
        <w:p w14:paraId="0F78394C" w14:textId="5935EAA8"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7" w:history="1">
            <w:r w:rsidRPr="005A5EC6">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_Toc211590527 \h </w:instrText>
            </w:r>
            <w:r>
              <w:rPr>
                <w:noProof/>
                <w:webHidden/>
              </w:rPr>
            </w:r>
            <w:r>
              <w:rPr>
                <w:noProof/>
                <w:webHidden/>
              </w:rPr>
              <w:fldChar w:fldCharType="separate"/>
            </w:r>
            <w:r w:rsidR="00D86512">
              <w:rPr>
                <w:noProof/>
                <w:webHidden/>
              </w:rPr>
              <w:t>13</w:t>
            </w:r>
            <w:r>
              <w:rPr>
                <w:noProof/>
                <w:webHidden/>
              </w:rPr>
              <w:fldChar w:fldCharType="end"/>
            </w:r>
          </w:hyperlink>
        </w:p>
        <w:p w14:paraId="123ACE69" w14:textId="0F9F5AA8"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8" w:history="1">
            <w:r w:rsidRPr="005A5EC6">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_Toc211590528 \h </w:instrText>
            </w:r>
            <w:r>
              <w:rPr>
                <w:noProof/>
                <w:webHidden/>
              </w:rPr>
            </w:r>
            <w:r>
              <w:rPr>
                <w:noProof/>
                <w:webHidden/>
              </w:rPr>
              <w:fldChar w:fldCharType="separate"/>
            </w:r>
            <w:r w:rsidR="00D86512">
              <w:rPr>
                <w:noProof/>
                <w:webHidden/>
              </w:rPr>
              <w:t>14</w:t>
            </w:r>
            <w:r>
              <w:rPr>
                <w:noProof/>
                <w:webHidden/>
              </w:rPr>
              <w:fldChar w:fldCharType="end"/>
            </w:r>
          </w:hyperlink>
        </w:p>
        <w:p w14:paraId="750D55A7" w14:textId="272271DB"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29" w:history="1">
            <w:r w:rsidRPr="005A5EC6">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_Toc211590529 \h </w:instrText>
            </w:r>
            <w:r>
              <w:rPr>
                <w:noProof/>
                <w:webHidden/>
              </w:rPr>
            </w:r>
            <w:r>
              <w:rPr>
                <w:noProof/>
                <w:webHidden/>
              </w:rPr>
              <w:fldChar w:fldCharType="separate"/>
            </w:r>
            <w:r w:rsidR="00D86512">
              <w:rPr>
                <w:noProof/>
                <w:webHidden/>
              </w:rPr>
              <w:t>14</w:t>
            </w:r>
            <w:r>
              <w:rPr>
                <w:noProof/>
                <w:webHidden/>
              </w:rPr>
              <w:fldChar w:fldCharType="end"/>
            </w:r>
          </w:hyperlink>
        </w:p>
        <w:p w14:paraId="1B9BDAC3" w14:textId="3767BFEB"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0" w:history="1">
            <w:r w:rsidRPr="005A5EC6">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_Toc211590530 \h </w:instrText>
            </w:r>
            <w:r>
              <w:rPr>
                <w:noProof/>
                <w:webHidden/>
              </w:rPr>
            </w:r>
            <w:r>
              <w:rPr>
                <w:noProof/>
                <w:webHidden/>
              </w:rPr>
              <w:fldChar w:fldCharType="separate"/>
            </w:r>
            <w:r w:rsidR="00D86512">
              <w:rPr>
                <w:noProof/>
                <w:webHidden/>
              </w:rPr>
              <w:t>15</w:t>
            </w:r>
            <w:r>
              <w:rPr>
                <w:noProof/>
                <w:webHidden/>
              </w:rPr>
              <w:fldChar w:fldCharType="end"/>
            </w:r>
          </w:hyperlink>
        </w:p>
        <w:p w14:paraId="45241E51" w14:textId="373890E9"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1" w:history="1">
            <w:r w:rsidRPr="005A5EC6">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_Toc211590531 \h </w:instrText>
            </w:r>
            <w:r>
              <w:rPr>
                <w:noProof/>
                <w:webHidden/>
              </w:rPr>
            </w:r>
            <w:r>
              <w:rPr>
                <w:noProof/>
                <w:webHidden/>
              </w:rPr>
              <w:fldChar w:fldCharType="separate"/>
            </w:r>
            <w:r w:rsidR="00D86512">
              <w:rPr>
                <w:noProof/>
                <w:webHidden/>
              </w:rPr>
              <w:t>17</w:t>
            </w:r>
            <w:r>
              <w:rPr>
                <w:noProof/>
                <w:webHidden/>
              </w:rPr>
              <w:fldChar w:fldCharType="end"/>
            </w:r>
          </w:hyperlink>
        </w:p>
        <w:p w14:paraId="15ABDB1A" w14:textId="2044EAFB"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2" w:history="1">
            <w:r w:rsidRPr="005A5EC6">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_Toc211590532 \h </w:instrText>
            </w:r>
            <w:r>
              <w:rPr>
                <w:noProof/>
                <w:webHidden/>
              </w:rPr>
            </w:r>
            <w:r>
              <w:rPr>
                <w:noProof/>
                <w:webHidden/>
              </w:rPr>
              <w:fldChar w:fldCharType="separate"/>
            </w:r>
            <w:r w:rsidR="00D86512">
              <w:rPr>
                <w:noProof/>
                <w:webHidden/>
              </w:rPr>
              <w:t>18</w:t>
            </w:r>
            <w:r>
              <w:rPr>
                <w:noProof/>
                <w:webHidden/>
              </w:rPr>
              <w:fldChar w:fldCharType="end"/>
            </w:r>
          </w:hyperlink>
        </w:p>
        <w:p w14:paraId="7D012778" w14:textId="4255E19E"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3" w:history="1">
            <w:r w:rsidRPr="005A5EC6">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_Toc211590533 \h </w:instrText>
            </w:r>
            <w:r>
              <w:rPr>
                <w:noProof/>
                <w:webHidden/>
              </w:rPr>
            </w:r>
            <w:r>
              <w:rPr>
                <w:noProof/>
                <w:webHidden/>
              </w:rPr>
              <w:fldChar w:fldCharType="separate"/>
            </w:r>
            <w:r w:rsidR="00D86512">
              <w:rPr>
                <w:noProof/>
                <w:webHidden/>
              </w:rPr>
              <w:t>18</w:t>
            </w:r>
            <w:r>
              <w:rPr>
                <w:noProof/>
                <w:webHidden/>
              </w:rPr>
              <w:fldChar w:fldCharType="end"/>
            </w:r>
          </w:hyperlink>
        </w:p>
        <w:p w14:paraId="30541B2F" w14:textId="3DE175FD"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4" w:history="1">
            <w:r w:rsidRPr="005A5EC6">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_Toc211590534 \h </w:instrText>
            </w:r>
            <w:r>
              <w:rPr>
                <w:noProof/>
                <w:webHidden/>
              </w:rPr>
            </w:r>
            <w:r>
              <w:rPr>
                <w:noProof/>
                <w:webHidden/>
              </w:rPr>
              <w:fldChar w:fldCharType="separate"/>
            </w:r>
            <w:r w:rsidR="00D86512">
              <w:rPr>
                <w:noProof/>
                <w:webHidden/>
              </w:rPr>
              <w:t>19</w:t>
            </w:r>
            <w:r>
              <w:rPr>
                <w:noProof/>
                <w:webHidden/>
              </w:rPr>
              <w:fldChar w:fldCharType="end"/>
            </w:r>
          </w:hyperlink>
        </w:p>
        <w:p w14:paraId="25A3A5D4" w14:textId="5A70C5BB"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5" w:history="1">
            <w:r w:rsidRPr="005A5EC6">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_Toc211590535 \h </w:instrText>
            </w:r>
            <w:r>
              <w:rPr>
                <w:noProof/>
                <w:webHidden/>
              </w:rPr>
            </w:r>
            <w:r>
              <w:rPr>
                <w:noProof/>
                <w:webHidden/>
              </w:rPr>
              <w:fldChar w:fldCharType="separate"/>
            </w:r>
            <w:r w:rsidR="00D86512">
              <w:rPr>
                <w:noProof/>
                <w:webHidden/>
              </w:rPr>
              <w:t>19</w:t>
            </w:r>
            <w:r>
              <w:rPr>
                <w:noProof/>
                <w:webHidden/>
              </w:rPr>
              <w:fldChar w:fldCharType="end"/>
            </w:r>
          </w:hyperlink>
        </w:p>
        <w:p w14:paraId="121D81FF" w14:textId="4A9A5C46"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6" w:history="1">
            <w:r w:rsidRPr="005A5EC6">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_Toc211590536 \h </w:instrText>
            </w:r>
            <w:r>
              <w:rPr>
                <w:noProof/>
                <w:webHidden/>
              </w:rPr>
            </w:r>
            <w:r>
              <w:rPr>
                <w:noProof/>
                <w:webHidden/>
              </w:rPr>
              <w:fldChar w:fldCharType="separate"/>
            </w:r>
            <w:r w:rsidR="00D86512">
              <w:rPr>
                <w:noProof/>
                <w:webHidden/>
              </w:rPr>
              <w:t>24</w:t>
            </w:r>
            <w:r>
              <w:rPr>
                <w:noProof/>
                <w:webHidden/>
              </w:rPr>
              <w:fldChar w:fldCharType="end"/>
            </w:r>
          </w:hyperlink>
        </w:p>
        <w:p w14:paraId="1110CE29" w14:textId="14441AA4"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7" w:history="1">
            <w:r w:rsidRPr="005A5EC6">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_Toc211590537 \h </w:instrText>
            </w:r>
            <w:r>
              <w:rPr>
                <w:noProof/>
                <w:webHidden/>
              </w:rPr>
            </w:r>
            <w:r>
              <w:rPr>
                <w:noProof/>
                <w:webHidden/>
              </w:rPr>
              <w:fldChar w:fldCharType="separate"/>
            </w:r>
            <w:r w:rsidR="00D86512">
              <w:rPr>
                <w:noProof/>
                <w:webHidden/>
              </w:rPr>
              <w:t>24</w:t>
            </w:r>
            <w:r>
              <w:rPr>
                <w:noProof/>
                <w:webHidden/>
              </w:rPr>
              <w:fldChar w:fldCharType="end"/>
            </w:r>
          </w:hyperlink>
        </w:p>
        <w:p w14:paraId="4CC1A90D" w14:textId="18B6C9C6"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8" w:history="1">
            <w:r w:rsidRPr="005A5EC6">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_Toc211590538 \h </w:instrText>
            </w:r>
            <w:r>
              <w:rPr>
                <w:noProof/>
                <w:webHidden/>
              </w:rPr>
            </w:r>
            <w:r>
              <w:rPr>
                <w:noProof/>
                <w:webHidden/>
              </w:rPr>
              <w:fldChar w:fldCharType="separate"/>
            </w:r>
            <w:r w:rsidR="00D86512">
              <w:rPr>
                <w:noProof/>
                <w:webHidden/>
              </w:rPr>
              <w:t>24</w:t>
            </w:r>
            <w:r>
              <w:rPr>
                <w:noProof/>
                <w:webHidden/>
              </w:rPr>
              <w:fldChar w:fldCharType="end"/>
            </w:r>
          </w:hyperlink>
        </w:p>
        <w:p w14:paraId="3C7F2D5E" w14:textId="18B10B59"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39" w:history="1">
            <w:r w:rsidRPr="005A5EC6">
              <w:rPr>
                <w:rStyle w:val="Hipercze"/>
                <w:rFonts w:eastAsiaTheme="majorEastAsia"/>
                <w:b/>
                <w:bCs/>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_Toc211590539 \h </w:instrText>
            </w:r>
            <w:r>
              <w:rPr>
                <w:noProof/>
                <w:webHidden/>
              </w:rPr>
            </w:r>
            <w:r>
              <w:rPr>
                <w:noProof/>
                <w:webHidden/>
              </w:rPr>
              <w:fldChar w:fldCharType="separate"/>
            </w:r>
            <w:r w:rsidR="00D86512">
              <w:rPr>
                <w:noProof/>
                <w:webHidden/>
              </w:rPr>
              <w:t>24</w:t>
            </w:r>
            <w:r>
              <w:rPr>
                <w:noProof/>
                <w:webHidden/>
              </w:rPr>
              <w:fldChar w:fldCharType="end"/>
            </w:r>
          </w:hyperlink>
        </w:p>
        <w:p w14:paraId="75FC3A39" w14:textId="1E3FFD10"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40" w:history="1">
            <w:r w:rsidRPr="005A5EC6">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_Toc211590540 \h </w:instrText>
            </w:r>
            <w:r>
              <w:rPr>
                <w:noProof/>
                <w:webHidden/>
              </w:rPr>
            </w:r>
            <w:r>
              <w:rPr>
                <w:noProof/>
                <w:webHidden/>
              </w:rPr>
              <w:fldChar w:fldCharType="separate"/>
            </w:r>
            <w:r w:rsidR="00D86512">
              <w:rPr>
                <w:noProof/>
                <w:webHidden/>
              </w:rPr>
              <w:t>24</w:t>
            </w:r>
            <w:r>
              <w:rPr>
                <w:noProof/>
                <w:webHidden/>
              </w:rPr>
              <w:fldChar w:fldCharType="end"/>
            </w:r>
          </w:hyperlink>
        </w:p>
        <w:p w14:paraId="68529D0F" w14:textId="7119827B" w:rsidR="00293BD3" w:rsidRDefault="00293BD3">
          <w:pPr>
            <w:pStyle w:val="Spistreci1"/>
            <w:rPr>
              <w:rFonts w:asciiTheme="minorHAnsi" w:eastAsiaTheme="minorEastAsia" w:hAnsiTheme="minorHAnsi" w:cstheme="minorBidi"/>
              <w:noProof/>
              <w:kern w:val="2"/>
              <w:sz w:val="24"/>
              <w:szCs w:val="24"/>
              <w14:ligatures w14:val="standardContextual"/>
            </w:rPr>
          </w:pPr>
          <w:hyperlink w:anchor="_Toc211590541" w:history="1">
            <w:r w:rsidRPr="005A5EC6">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_Toc211590541 \h </w:instrText>
            </w:r>
            <w:r>
              <w:rPr>
                <w:noProof/>
                <w:webHidden/>
              </w:rPr>
            </w:r>
            <w:r>
              <w:rPr>
                <w:noProof/>
                <w:webHidden/>
              </w:rPr>
              <w:fldChar w:fldCharType="separate"/>
            </w:r>
            <w:r w:rsidR="00D86512">
              <w:rPr>
                <w:noProof/>
                <w:webHidden/>
              </w:rPr>
              <w:t>25</w:t>
            </w:r>
            <w:r>
              <w:rPr>
                <w:noProof/>
                <w:webHidden/>
              </w:rPr>
              <w:fldChar w:fldCharType="end"/>
            </w:r>
          </w:hyperlink>
        </w:p>
        <w:p w14:paraId="60793133" w14:textId="44602822" w:rsidR="00E5566D" w:rsidRPr="00E5566D" w:rsidRDefault="00E5566D" w:rsidP="00E5566D">
          <w:r w:rsidRPr="00E5566D">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43A591E1" w:rsidR="00E5566D" w:rsidRPr="00E5566D" w:rsidRDefault="00E5566D" w:rsidP="00E5566D">
      <w:pPr>
        <w:spacing w:after="160" w:line="259" w:lineRule="auto"/>
        <w:rPr>
          <w:sz w:val="24"/>
          <w:szCs w:val="24"/>
        </w:rPr>
      </w:pPr>
      <w:r w:rsidRPr="00E5566D">
        <w:rPr>
          <w:sz w:val="24"/>
          <w:szCs w:val="24"/>
        </w:rPr>
        <w:br w:type="page"/>
      </w:r>
      <w:r w:rsidR="00CD2E07">
        <w:rPr>
          <w:sz w:val="24"/>
          <w:szCs w:val="24"/>
        </w:rPr>
        <w:lastRenderedPageBreak/>
        <w:t xml:space="preserve"> </w:t>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 w:name="_Toc106095837"/>
      <w:bookmarkStart w:id="2" w:name="_Toc106096381"/>
      <w:bookmarkStart w:id="3" w:name="_Toc211590519"/>
      <w:r w:rsidRPr="00E5566D">
        <w:rPr>
          <w:rFonts w:eastAsiaTheme="majorEastAsia"/>
          <w:b/>
          <w:bCs/>
          <w:sz w:val="24"/>
          <w:szCs w:val="24"/>
        </w:rPr>
        <w:t>Część I. Zamawiający:</w:t>
      </w:r>
      <w:bookmarkEnd w:id="1"/>
      <w:bookmarkEnd w:id="2"/>
      <w:bookmarkEnd w:id="3"/>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4"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4"/>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5" w:name="_Toc106095838"/>
      <w:bookmarkStart w:id="6"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211590520"/>
      <w:r w:rsidRPr="00E5566D">
        <w:rPr>
          <w:rFonts w:eastAsiaTheme="majorEastAsia"/>
          <w:b/>
          <w:bCs/>
          <w:sz w:val="24"/>
          <w:szCs w:val="24"/>
        </w:rPr>
        <w:t>Część II. Postępowanie</w:t>
      </w:r>
      <w:bookmarkEnd w:id="5"/>
      <w:bookmarkEnd w:id="6"/>
      <w:bookmarkEnd w:id="7"/>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jest prowadzone w języku polskim.</w:t>
      </w:r>
    </w:p>
    <w:p w14:paraId="5D58A466" w14:textId="77777777" w:rsidR="00E5566D" w:rsidRPr="00E5566D" w:rsidRDefault="00E5566D" w:rsidP="00E5566D">
      <w:pPr>
        <w:ind w:left="360"/>
        <w:contextualSpacing/>
        <w:jc w:val="both"/>
        <w:rPr>
          <w:sz w:val="22"/>
          <w:szCs w:val="22"/>
        </w:rPr>
      </w:pPr>
    </w:p>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8" w:name="_Toc106095839"/>
      <w:bookmarkStart w:id="9" w:name="_Toc106096383"/>
      <w:bookmarkStart w:id="10" w:name="_Toc211590521"/>
      <w:r w:rsidRPr="00E5566D">
        <w:rPr>
          <w:rFonts w:eastAsiaTheme="majorEastAsia"/>
          <w:b/>
          <w:bCs/>
          <w:sz w:val="24"/>
          <w:szCs w:val="24"/>
        </w:rPr>
        <w:t>Część III. Przedmiot zamówienia. Termin wykonania.</w:t>
      </w:r>
      <w:bookmarkEnd w:id="8"/>
      <w:bookmarkEnd w:id="9"/>
      <w:bookmarkEnd w:id="10"/>
    </w:p>
    <w:p w14:paraId="48376E6D" w14:textId="7FB0EF5E" w:rsidR="00E5566D" w:rsidRPr="00293BD3" w:rsidRDefault="00E5566D" w:rsidP="00293BD3">
      <w:pPr>
        <w:numPr>
          <w:ilvl w:val="0"/>
          <w:numId w:val="1"/>
        </w:numPr>
        <w:spacing w:before="120" w:line="312" w:lineRule="auto"/>
        <w:jc w:val="both"/>
        <w:rPr>
          <w:b/>
          <w:bCs/>
          <w:sz w:val="24"/>
          <w:szCs w:val="24"/>
        </w:rPr>
      </w:pPr>
      <w:r w:rsidRPr="00E5566D">
        <w:rPr>
          <w:sz w:val="24"/>
          <w:szCs w:val="24"/>
        </w:rPr>
        <w:t xml:space="preserve">Przedmiotem zamówienia jest: </w:t>
      </w:r>
      <w:r w:rsidR="00293BD3" w:rsidRPr="00293BD3">
        <w:rPr>
          <w:b/>
          <w:bCs/>
          <w:sz w:val="24"/>
          <w:szCs w:val="24"/>
        </w:rPr>
        <w:t xml:space="preserve">Dzierżawa powierzchni kolokacyjnej, ciemnych włókien światłowodowych 2J oraz łącz transmisji danych dla potrzeb PGG S.A. w roku 2026 </w:t>
      </w:r>
      <w:r w:rsidR="00293BD3">
        <w:rPr>
          <w:b/>
          <w:bCs/>
          <w:sz w:val="24"/>
          <w:szCs w:val="24"/>
        </w:rPr>
        <w:br/>
      </w:r>
      <w:r w:rsidR="00293BD3" w:rsidRPr="00293BD3">
        <w:rPr>
          <w:b/>
          <w:bCs/>
          <w:sz w:val="24"/>
          <w:szCs w:val="24"/>
        </w:rPr>
        <w:t>z podziałem na zadania</w:t>
      </w:r>
      <w:r w:rsidRPr="00293BD3">
        <w:rPr>
          <w:b/>
          <w:bCs/>
          <w:sz w:val="24"/>
          <w:szCs w:val="24"/>
        </w:rPr>
        <w:t>.</w:t>
      </w:r>
    </w:p>
    <w:p w14:paraId="119426B7" w14:textId="77777777" w:rsidR="00E5566D" w:rsidRPr="00E5566D" w:rsidRDefault="00E5566D" w:rsidP="00E5566D">
      <w:pPr>
        <w:numPr>
          <w:ilvl w:val="0"/>
          <w:numId w:val="1"/>
        </w:numPr>
        <w:spacing w:before="120" w:line="312" w:lineRule="auto"/>
        <w:jc w:val="both"/>
        <w:rPr>
          <w:b/>
          <w:bCs/>
          <w:sz w:val="24"/>
          <w:szCs w:val="24"/>
        </w:rPr>
      </w:pPr>
      <w:r w:rsidRPr="00E5566D">
        <w:rPr>
          <w:sz w:val="24"/>
          <w:szCs w:val="24"/>
        </w:rPr>
        <w:t xml:space="preserve">Szczegółowy opis przedmiotu zamówienia (dalej SOPZ) zawarty jest w </w:t>
      </w:r>
      <w:r w:rsidRPr="00E5566D">
        <w:rPr>
          <w:b/>
          <w:bCs/>
          <w:iCs/>
          <w:sz w:val="24"/>
          <w:szCs w:val="24"/>
        </w:rPr>
        <w:t>Załączniku nr 1</w:t>
      </w:r>
      <w:r w:rsidRPr="00E5566D">
        <w:rPr>
          <w:b/>
          <w:bCs/>
          <w:sz w:val="24"/>
          <w:szCs w:val="24"/>
        </w:rPr>
        <w:t xml:space="preserve"> do SWZ.</w:t>
      </w:r>
    </w:p>
    <w:p w14:paraId="7B9DE928" w14:textId="15CBA1FF"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293BD3" w:rsidRPr="00293BD3">
        <w:rPr>
          <w:b/>
          <w:bCs/>
          <w:sz w:val="24"/>
          <w:szCs w:val="24"/>
        </w:rPr>
        <w:t>72318000-7, 72315000-6</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1" w:name="_Toc106095840"/>
      <w:bookmarkStart w:id="12" w:name="_Toc106096384"/>
      <w:bookmarkStart w:id="13" w:name="_Toc211590522"/>
      <w:r w:rsidRPr="00E5566D">
        <w:rPr>
          <w:rFonts w:eastAsiaTheme="majorEastAsia"/>
          <w:b/>
          <w:bCs/>
          <w:sz w:val="24"/>
          <w:szCs w:val="24"/>
        </w:rPr>
        <w:t>Część IV. Oferty częściowe</w:t>
      </w:r>
      <w:bookmarkEnd w:id="11"/>
      <w:bookmarkEnd w:id="12"/>
      <w:bookmarkEnd w:id="13"/>
    </w:p>
    <w:p w14:paraId="6C0AFC39" w14:textId="77777777" w:rsidR="00E5566D" w:rsidRPr="00E5566D" w:rsidRDefault="00E5566D" w:rsidP="00E5566D">
      <w:pPr>
        <w:spacing w:before="120" w:line="312" w:lineRule="auto"/>
        <w:jc w:val="both"/>
        <w:rPr>
          <w:sz w:val="8"/>
          <w:szCs w:val="8"/>
        </w:rPr>
      </w:pPr>
    </w:p>
    <w:p w14:paraId="59C16948" w14:textId="77777777" w:rsidR="00293BD3" w:rsidRPr="00293BD3" w:rsidRDefault="00293BD3" w:rsidP="00293BD3">
      <w:pPr>
        <w:spacing w:line="312" w:lineRule="auto"/>
        <w:jc w:val="both"/>
        <w:rPr>
          <w:bCs/>
          <w:sz w:val="24"/>
          <w:szCs w:val="24"/>
        </w:rPr>
      </w:pPr>
      <w:r w:rsidRPr="00293BD3">
        <w:rPr>
          <w:bCs/>
          <w:sz w:val="24"/>
          <w:szCs w:val="24"/>
        </w:rPr>
        <w:t>Zamawiający dopuszcza możliwość składania ofert częściowych. Zakres i przedmiot poszczególnych części zamówienia, na które można składać ofertę został określony w SOPZ (</w:t>
      </w:r>
      <w:r w:rsidRPr="00293BD3">
        <w:rPr>
          <w:b/>
          <w:bCs/>
          <w:sz w:val="24"/>
          <w:szCs w:val="24"/>
        </w:rPr>
        <w:t>Załącznik nr 1 do SWZ</w:t>
      </w:r>
      <w:r w:rsidRPr="00293BD3">
        <w:rPr>
          <w:bCs/>
          <w:sz w:val="24"/>
          <w:szCs w:val="24"/>
        </w:rPr>
        <w:t>).</w:t>
      </w:r>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4" w:name="_Hlk91670677"/>
      <w:r w:rsidRPr="00E5566D">
        <w:rPr>
          <w:sz w:val="24"/>
          <w:szCs w:val="24"/>
        </w:rPr>
        <w:t>Wykluczeniu z postępowania podlega Wykonawca:</w:t>
      </w:r>
    </w:p>
    <w:bookmarkEnd w:id="14"/>
    <w:p w14:paraId="6E867DF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566D">
        <w:rPr>
          <w:rFonts w:eastAsiaTheme="minorHAnsi"/>
          <w:color w:val="000000"/>
          <w:sz w:val="24"/>
          <w:szCs w:val="24"/>
          <w:lang w:eastAsia="en-US"/>
        </w:rPr>
        <w:t xml:space="preserve">oraz w rozporządzeniu (UE) 2022/576, </w:t>
      </w:r>
      <w:proofErr w:type="spellStart"/>
      <w:r w:rsidRPr="00E5566D">
        <w:rPr>
          <w:rFonts w:eastAsiaTheme="minorHAnsi"/>
          <w:color w:val="000000"/>
          <w:sz w:val="24"/>
          <w:szCs w:val="24"/>
          <w:lang w:eastAsia="en-US"/>
        </w:rPr>
        <w:t>tj</w:t>
      </w:r>
      <w:proofErr w:type="spellEnd"/>
      <w:r w:rsidRPr="00E5566D">
        <w:rPr>
          <w:rFonts w:eastAsiaTheme="minorHAnsi"/>
          <w:color w:val="000000"/>
          <w:sz w:val="24"/>
          <w:szCs w:val="24"/>
          <w:lang w:eastAsia="en-US"/>
        </w:rPr>
        <w:t xml:space="preserve">: </w:t>
      </w:r>
    </w:p>
    <w:p w14:paraId="0FFCAA2C" w14:textId="77777777" w:rsidR="00E5566D" w:rsidRPr="00E5566D" w:rsidRDefault="00E5566D" w:rsidP="00E5566D">
      <w:pPr>
        <w:numPr>
          <w:ilvl w:val="2"/>
          <w:numId w:val="2"/>
        </w:numPr>
        <w:autoSpaceDE w:val="0"/>
        <w:autoSpaceDN w:val="0"/>
        <w:adjustRightInd w:val="0"/>
        <w:spacing w:line="312" w:lineRule="auto"/>
        <w:ind w:left="1077" w:hanging="357"/>
        <w:jc w:val="both"/>
        <w:rPr>
          <w:sz w:val="24"/>
          <w:szCs w:val="24"/>
        </w:rPr>
      </w:pPr>
      <w:r w:rsidRPr="00E5566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566D">
        <w:rPr>
          <w:sz w:val="24"/>
          <w:szCs w:val="24"/>
        </w:rPr>
        <w:t>Dz.Urz</w:t>
      </w:r>
      <w:proofErr w:type="spellEnd"/>
      <w:r w:rsidRPr="00E5566D">
        <w:rPr>
          <w:sz w:val="24"/>
          <w:szCs w:val="24"/>
        </w:rPr>
        <w:t xml:space="preserve">. UE L 134 z 20.05.2006, str. 1 z </w:t>
      </w:r>
      <w:proofErr w:type="spellStart"/>
      <w:r w:rsidRPr="00E5566D">
        <w:rPr>
          <w:sz w:val="24"/>
          <w:szCs w:val="24"/>
        </w:rPr>
        <w:t>późn</w:t>
      </w:r>
      <w:proofErr w:type="spellEnd"/>
      <w:r w:rsidRPr="00E5566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5566D">
        <w:rPr>
          <w:sz w:val="24"/>
          <w:szCs w:val="24"/>
        </w:rPr>
        <w:t>Dz.Urz</w:t>
      </w:r>
      <w:proofErr w:type="spellEnd"/>
      <w:r w:rsidRPr="00E5566D">
        <w:rPr>
          <w:sz w:val="24"/>
          <w:szCs w:val="24"/>
        </w:rPr>
        <w:t xml:space="preserve">. UE L 78 z 17.03.2014, str. 6, z </w:t>
      </w:r>
      <w:proofErr w:type="spellStart"/>
      <w:r w:rsidRPr="00E5566D">
        <w:rPr>
          <w:sz w:val="24"/>
          <w:szCs w:val="24"/>
        </w:rPr>
        <w:t>późn</w:t>
      </w:r>
      <w:proofErr w:type="spellEnd"/>
      <w:r w:rsidRPr="00E5566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E5566D">
        <w:rPr>
          <w:sz w:val="24"/>
          <w:szCs w:val="24"/>
        </w:rPr>
        <w:lastRenderedPageBreak/>
        <w:t xml:space="preserve">zakresie przeciwdziałania wspieraniu agresji na Ukrainę oraz służących ochronie bezpieczeństwa narodowego (Dz.U. 2022, poz. 835); </w:t>
      </w:r>
    </w:p>
    <w:p w14:paraId="6B191733"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E5566D">
        <w:rPr>
          <w:rFonts w:eastAsiaTheme="minorHAnsi"/>
          <w:color w:val="000000"/>
          <w:sz w:val="24"/>
          <w:szCs w:val="24"/>
          <w:lang w:eastAsia="en-US"/>
        </w:rPr>
        <w:t>późn</w:t>
      </w:r>
      <w:proofErr w:type="spellEnd"/>
      <w:r w:rsidRPr="00E5566D">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Wykonawcy, którzy realizują zamówienie na rzecz lub z udziałem:</w:t>
      </w:r>
    </w:p>
    <w:p w14:paraId="4D316944" w14:textId="77777777" w:rsidR="00E5566D" w:rsidRPr="00E5566D" w:rsidRDefault="00E5566D" w:rsidP="00435C97">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obywateli rosyjskich lub osób fizycznych lub prawnych, podmiotów lub organów z siedzibą w Rosji; </w:t>
      </w:r>
    </w:p>
    <w:p w14:paraId="7BA02400" w14:textId="77777777" w:rsidR="00E5566D" w:rsidRPr="00E5566D" w:rsidRDefault="00E5566D" w:rsidP="00435C97">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prawnych, podmiotów lub organów, do których prawa własności bezpośrednio lub pośrednio w ponad 50 % należą do podmiotu, o którym mowa w </w:t>
      </w:r>
      <w:proofErr w:type="spellStart"/>
      <w:r w:rsidRPr="00E5566D">
        <w:rPr>
          <w:rFonts w:eastAsiaTheme="minorHAnsi"/>
          <w:color w:val="000000"/>
          <w:sz w:val="24"/>
          <w:szCs w:val="24"/>
          <w:lang w:eastAsia="en-US"/>
        </w:rPr>
        <w:t>tirecie</w:t>
      </w:r>
      <w:proofErr w:type="spellEnd"/>
      <w:r w:rsidRPr="00E5566D">
        <w:rPr>
          <w:rFonts w:eastAsiaTheme="minorHAnsi"/>
          <w:color w:val="000000"/>
          <w:sz w:val="24"/>
          <w:szCs w:val="24"/>
          <w:lang w:eastAsia="en-US"/>
        </w:rPr>
        <w:t xml:space="preserve"> 1); lub </w:t>
      </w:r>
    </w:p>
    <w:p w14:paraId="49920D15" w14:textId="77777777" w:rsidR="00E5566D" w:rsidRPr="00E5566D" w:rsidRDefault="00E5566D" w:rsidP="00435C97">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fizycznych lub prawnych, podmiotów lub organów działających w imieniu lub pod kierunkiem podmiotu, o którym mowa w tir. 1) lub 2), </w:t>
      </w:r>
    </w:p>
    <w:p w14:paraId="030CCCDA" w14:textId="77777777" w:rsidR="00E5566D" w:rsidRPr="00E5566D" w:rsidRDefault="00E5566D" w:rsidP="00435C97">
      <w:pPr>
        <w:numPr>
          <w:ilvl w:val="2"/>
          <w:numId w:val="60"/>
        </w:numPr>
        <w:autoSpaceDE w:val="0"/>
        <w:autoSpaceDN w:val="0"/>
        <w:adjustRightInd w:val="0"/>
        <w:spacing w:line="312" w:lineRule="auto"/>
        <w:ind w:left="1134"/>
        <w:jc w:val="both"/>
        <w:rPr>
          <w:rFonts w:eastAsiaTheme="minorHAnsi"/>
          <w:color w:val="000000"/>
          <w:sz w:val="24"/>
          <w:szCs w:val="24"/>
          <w:lang w:eastAsia="en-US"/>
        </w:rPr>
      </w:pPr>
      <w:r w:rsidRPr="00E5566D">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wobec którego są podejmowane inne prawem przewidziane środki o charakterze sankcyjnym. </w:t>
      </w:r>
    </w:p>
    <w:p w14:paraId="435A7D5B"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okresie 3 miesięcy (licząc od daty rozstrzygnięcia postępowania), w postępowaniach, złożył najkorzystniejszą ofertę i: </w:t>
      </w:r>
    </w:p>
    <w:p w14:paraId="0187E41A"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odmówił zawarcia umowy, lub </w:t>
      </w:r>
    </w:p>
    <w:p w14:paraId="55467D54"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wycofał ofertę, lub </w:t>
      </w:r>
    </w:p>
    <w:p w14:paraId="0C42EF17"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nie uzupełnił oświadczeń i dokumentów na wezwanie, o którym mowa w § 39 ust. 6 Regulaminu. </w:t>
      </w:r>
    </w:p>
    <w:p w14:paraId="7EDAEFB0"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lastRenderedPageBreak/>
        <w:t xml:space="preserve">który, w przypadku zamówień, o których mowa w § 30 ust. 5 Regulaminu oraz innych uzasadnionych interesem Spółki przypadkach: </w:t>
      </w:r>
    </w:p>
    <w:p w14:paraId="302A24D4" w14:textId="77777777" w:rsidR="00E5566D" w:rsidRPr="00E5566D" w:rsidRDefault="00E5566D" w:rsidP="00435C97">
      <w:pPr>
        <w:numPr>
          <w:ilvl w:val="2"/>
          <w:numId w:val="62"/>
        </w:numPr>
        <w:spacing w:before="120" w:line="312" w:lineRule="auto"/>
        <w:ind w:left="993" w:hanging="284"/>
        <w:contextualSpacing/>
        <w:jc w:val="both"/>
        <w:rPr>
          <w:sz w:val="24"/>
          <w:szCs w:val="24"/>
        </w:rPr>
      </w:pPr>
      <w:r w:rsidRPr="00E5566D">
        <w:rPr>
          <w:sz w:val="24"/>
          <w:szCs w:val="24"/>
        </w:rPr>
        <w:t xml:space="preserve">z przyczyn leżących po jego stronie nie wykonał lub nienależycie wykonał umowę zawartą z Zamawiającym, co doprowadziło do: </w:t>
      </w:r>
    </w:p>
    <w:p w14:paraId="5BD3B673" w14:textId="77777777" w:rsidR="00E5566D" w:rsidRPr="00E5566D" w:rsidRDefault="00E5566D" w:rsidP="00435C97">
      <w:pPr>
        <w:numPr>
          <w:ilvl w:val="0"/>
          <w:numId w:val="63"/>
        </w:numPr>
        <w:spacing w:before="120" w:line="312" w:lineRule="auto"/>
        <w:ind w:left="1276" w:hanging="283"/>
        <w:contextualSpacing/>
        <w:jc w:val="both"/>
        <w:rPr>
          <w:sz w:val="24"/>
          <w:szCs w:val="24"/>
        </w:rPr>
      </w:pPr>
      <w:r w:rsidRPr="00E5566D">
        <w:rPr>
          <w:sz w:val="24"/>
          <w:szCs w:val="24"/>
        </w:rPr>
        <w:t xml:space="preserve">wypowiedzenia lub odstąpienia od umowy, lub </w:t>
      </w:r>
    </w:p>
    <w:p w14:paraId="640B4705" w14:textId="77777777" w:rsidR="00E5566D" w:rsidRPr="00E5566D" w:rsidRDefault="00E5566D" w:rsidP="00435C97">
      <w:pPr>
        <w:numPr>
          <w:ilvl w:val="0"/>
          <w:numId w:val="63"/>
        </w:numPr>
        <w:spacing w:before="120" w:line="312" w:lineRule="auto"/>
        <w:ind w:left="1276" w:hanging="283"/>
        <w:contextualSpacing/>
        <w:jc w:val="both"/>
        <w:rPr>
          <w:sz w:val="24"/>
          <w:szCs w:val="24"/>
        </w:rPr>
      </w:pPr>
      <w:r w:rsidRPr="00E5566D">
        <w:rPr>
          <w:sz w:val="24"/>
          <w:szCs w:val="24"/>
        </w:rPr>
        <w:t xml:space="preserve">dokonania zakupu zastępczego przez Zamawiającego, lub </w:t>
      </w:r>
    </w:p>
    <w:p w14:paraId="1FB08494" w14:textId="77777777" w:rsidR="00E5566D" w:rsidRPr="00E5566D" w:rsidRDefault="00E5566D" w:rsidP="00435C97">
      <w:pPr>
        <w:numPr>
          <w:ilvl w:val="0"/>
          <w:numId w:val="63"/>
        </w:numPr>
        <w:spacing w:before="120" w:line="312" w:lineRule="auto"/>
        <w:ind w:left="1276" w:hanging="283"/>
        <w:contextualSpacing/>
        <w:jc w:val="both"/>
        <w:rPr>
          <w:sz w:val="24"/>
          <w:szCs w:val="24"/>
        </w:rPr>
      </w:pPr>
      <w:r w:rsidRPr="00E5566D">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E5566D" w:rsidRDefault="00E5566D" w:rsidP="00435C97">
      <w:pPr>
        <w:numPr>
          <w:ilvl w:val="2"/>
          <w:numId w:val="62"/>
        </w:numPr>
        <w:spacing w:before="120" w:line="312" w:lineRule="auto"/>
        <w:ind w:left="993" w:hanging="284"/>
        <w:contextualSpacing/>
        <w:jc w:val="both"/>
        <w:rPr>
          <w:sz w:val="24"/>
          <w:szCs w:val="24"/>
        </w:rPr>
      </w:pPr>
      <w:r w:rsidRPr="00E5566D">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5" w:name="mip51080599"/>
      <w:bookmarkStart w:id="16" w:name="_Hlk212190940"/>
      <w:bookmarkEnd w:id="15"/>
      <w:r w:rsidRPr="00E5566D">
        <w:rPr>
          <w:sz w:val="24"/>
          <w:szCs w:val="24"/>
        </w:rPr>
        <w:t>Zamawiający stosuje warunki udziału w postępowaniu:</w:t>
      </w:r>
    </w:p>
    <w:p w14:paraId="29D9FB02" w14:textId="57F905C8" w:rsidR="006C1464" w:rsidRPr="006C1464" w:rsidRDefault="006C1464" w:rsidP="006C1464">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87C770C" w14:textId="784929EA" w:rsidR="00E5566D" w:rsidRPr="00E5566D" w:rsidRDefault="00E5566D" w:rsidP="00E5566D">
      <w:pPr>
        <w:numPr>
          <w:ilvl w:val="1"/>
          <w:numId w:val="2"/>
        </w:numPr>
        <w:spacing w:before="120" w:line="312" w:lineRule="auto"/>
        <w:jc w:val="both"/>
        <w:rPr>
          <w:sz w:val="24"/>
          <w:szCs w:val="24"/>
        </w:rPr>
      </w:pPr>
      <w:r w:rsidRPr="00E5566D">
        <w:rPr>
          <w:sz w:val="24"/>
          <w:szCs w:val="24"/>
        </w:rPr>
        <w:t>zdolności technicznej lub zawodowej; Wykonawca wykaże, że:</w:t>
      </w:r>
    </w:p>
    <w:p w14:paraId="62E24C75" w14:textId="77777777" w:rsidR="00293BD3" w:rsidRPr="006C2EAA" w:rsidRDefault="00E5566D" w:rsidP="00293BD3">
      <w:pPr>
        <w:pStyle w:val="Akapitzlist"/>
        <w:numPr>
          <w:ilvl w:val="2"/>
          <w:numId w:val="2"/>
        </w:numPr>
        <w:spacing w:before="120" w:line="312" w:lineRule="auto"/>
        <w:contextualSpacing w:val="0"/>
        <w:jc w:val="both"/>
      </w:pPr>
      <w:r w:rsidRPr="00E5566D">
        <w:t xml:space="preserve">w okresie </w:t>
      </w:r>
      <w:r w:rsidR="00293BD3" w:rsidRPr="006C2EAA">
        <w:t>ostatnich 3 lat przed terminem składania ofert (a jeśli okres prowadzenia działalności jest krótszy to w tym okresie) wykonał  co najmniej jedną usługę polegającą na:</w:t>
      </w:r>
    </w:p>
    <w:p w14:paraId="1E9C20E3" w14:textId="1D553A6C" w:rsidR="00293BD3" w:rsidRPr="006C2EAA" w:rsidRDefault="00293BD3" w:rsidP="00435C97">
      <w:pPr>
        <w:pStyle w:val="Akapitzlist"/>
        <w:numPr>
          <w:ilvl w:val="0"/>
          <w:numId w:val="65"/>
        </w:numPr>
        <w:spacing w:before="120" w:line="276" w:lineRule="auto"/>
        <w:jc w:val="both"/>
      </w:pPr>
      <w:r w:rsidRPr="006C2EAA">
        <w:rPr>
          <w:bCs/>
          <w:iCs/>
        </w:rPr>
        <w:t xml:space="preserve">dzierżawie ciemnych włókien światłowodowych 1J oraz 2J </w:t>
      </w:r>
      <w:r w:rsidRPr="006C2EAA">
        <w:t>na wartość łączną nie niższą niż 340 000,00 PLN brutto,</w:t>
      </w:r>
    </w:p>
    <w:p w14:paraId="66A66C05" w14:textId="77777777" w:rsidR="00293BD3" w:rsidRPr="006C2EAA" w:rsidRDefault="00293BD3" w:rsidP="00435C97">
      <w:pPr>
        <w:pStyle w:val="Akapitzlist"/>
        <w:numPr>
          <w:ilvl w:val="0"/>
          <w:numId w:val="65"/>
        </w:numPr>
        <w:spacing w:line="276" w:lineRule="auto"/>
      </w:pPr>
      <w:r w:rsidRPr="006C2EAA">
        <w:rPr>
          <w:bCs/>
          <w:iCs/>
        </w:rPr>
        <w:t xml:space="preserve">dla zadania nr 34 - dzierżawie powierzchni kolokacyjnej wraz z zasilaniem oraz klimatyzacją </w:t>
      </w:r>
      <w:r w:rsidRPr="006C2EAA">
        <w:t>na wartość łączną nie niższą niż 30 000,00 PLN brutto,</w:t>
      </w:r>
    </w:p>
    <w:p w14:paraId="49EFDAAE" w14:textId="69AF0172" w:rsidR="00E5566D" w:rsidRPr="00293BD3" w:rsidRDefault="00293BD3" w:rsidP="00435C97">
      <w:pPr>
        <w:pStyle w:val="Akapitzlist"/>
        <w:numPr>
          <w:ilvl w:val="0"/>
          <w:numId w:val="65"/>
        </w:numPr>
        <w:spacing w:before="120" w:line="276" w:lineRule="auto"/>
        <w:jc w:val="both"/>
      </w:pPr>
      <w:r w:rsidRPr="006C2EAA">
        <w:rPr>
          <w:iCs/>
        </w:rPr>
        <w:t>na dzierżawie łącz transmisji danych</w:t>
      </w:r>
      <w:r w:rsidRPr="006C2EAA">
        <w:t xml:space="preserve"> </w:t>
      </w:r>
      <w:r w:rsidRPr="006C2EAA">
        <w:rPr>
          <w:iCs/>
        </w:rPr>
        <w:t>na wartość łączną nie niższą niż 1</w:t>
      </w:r>
      <w:r>
        <w:rPr>
          <w:iCs/>
        </w:rPr>
        <w:t>5</w:t>
      </w:r>
      <w:r w:rsidRPr="006C2EAA">
        <w:rPr>
          <w:iCs/>
        </w:rPr>
        <w:t> 000,00 PLN brutto.</w:t>
      </w:r>
    </w:p>
    <w:p w14:paraId="11A51E7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7" w:name="_Toc106095842"/>
      <w:bookmarkStart w:id="18" w:name="_Toc106096386"/>
      <w:bookmarkStart w:id="19" w:name="_Toc211590524"/>
      <w:bookmarkEnd w:id="16"/>
      <w:r w:rsidRPr="00E5566D">
        <w:rPr>
          <w:rFonts w:eastAsiaTheme="majorEastAsia"/>
          <w:b/>
          <w:bCs/>
          <w:sz w:val="24"/>
          <w:szCs w:val="24"/>
        </w:rPr>
        <w:lastRenderedPageBreak/>
        <w:t>Część VI. Wykonawcy występujący wspólnie (konsorcjum):</w:t>
      </w:r>
      <w:bookmarkEnd w:id="17"/>
      <w:bookmarkEnd w:id="18"/>
      <w:bookmarkEnd w:id="19"/>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0" w:name="_Toc106095843"/>
      <w:bookmarkStart w:id="21" w:name="_Toc106096387"/>
      <w:bookmarkStart w:id="22" w:name="_Toc211590525"/>
      <w:r w:rsidRPr="00E5566D">
        <w:rPr>
          <w:rFonts w:eastAsiaTheme="majorEastAsia"/>
          <w:b/>
          <w:bCs/>
          <w:sz w:val="24"/>
          <w:szCs w:val="24"/>
        </w:rPr>
        <w:t>Część VII. Udostępnienie zasobów</w:t>
      </w:r>
      <w:bookmarkEnd w:id="20"/>
      <w:bookmarkEnd w:id="21"/>
      <w:bookmarkEnd w:id="22"/>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3" w:name="_Toc106095844"/>
      <w:bookmarkStart w:id="24" w:name="_Toc106096388"/>
      <w:bookmarkStart w:id="25" w:name="_Toc211590526"/>
      <w:r w:rsidRPr="00E5566D">
        <w:rPr>
          <w:rFonts w:eastAsiaTheme="majorEastAsia"/>
          <w:b/>
          <w:bCs/>
          <w:sz w:val="24"/>
          <w:szCs w:val="24"/>
        </w:rPr>
        <w:t>Część VIII. Podmiotowe środki dowodowe.</w:t>
      </w:r>
      <w:bookmarkEnd w:id="23"/>
      <w:bookmarkEnd w:id="24"/>
      <w:bookmarkEnd w:id="25"/>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lastRenderedPageBreak/>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6"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6"/>
      <w:r w:rsidRPr="00E5566D">
        <w:rPr>
          <w:sz w:val="24"/>
          <w:szCs w:val="24"/>
        </w:rPr>
        <w:br/>
      </w:r>
      <w:r w:rsidRPr="00E5566D">
        <w:rPr>
          <w:sz w:val="24"/>
          <w:szCs w:val="24"/>
        </w:rPr>
        <w:lastRenderedPageBreak/>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7"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7"/>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566D">
        <w:rPr>
          <w:sz w:val="24"/>
          <w:szCs w:val="24"/>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E5566D">
        <w:rPr>
          <w:sz w:val="24"/>
          <w:szCs w:val="24"/>
        </w:rPr>
        <w:lastRenderedPageBreak/>
        <w:t>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09E5934B" w14:textId="30453432" w:rsidR="00E5566D" w:rsidRPr="00E5566D" w:rsidRDefault="00E5566D" w:rsidP="00E5566D">
      <w:pPr>
        <w:numPr>
          <w:ilvl w:val="1"/>
          <w:numId w:val="7"/>
        </w:numPr>
        <w:spacing w:before="120" w:line="312" w:lineRule="auto"/>
        <w:jc w:val="both"/>
        <w:rPr>
          <w:b/>
          <w:sz w:val="24"/>
          <w:szCs w:val="24"/>
        </w:rPr>
      </w:pPr>
      <w:r w:rsidRPr="00E5566D">
        <w:rPr>
          <w:sz w:val="24"/>
          <w:szCs w:val="24"/>
        </w:rPr>
        <w:t xml:space="preserve">wykazu </w:t>
      </w:r>
      <w:r w:rsidR="00FE5301" w:rsidRPr="00FE5301">
        <w:rPr>
          <w:bCs/>
          <w:iCs/>
          <w:sz w:val="24"/>
          <w:szCs w:val="24"/>
        </w:rPr>
        <w:t xml:space="preserve">wykonanych usług, a w przypadku świadczeń powtarzających się lub ciągłych również wykonywanych, w okresie ostatnich 3 lat </w:t>
      </w:r>
      <w:r w:rsidR="00FE5301" w:rsidRPr="00FE5301">
        <w:rPr>
          <w:bCs/>
          <w:i/>
          <w:iCs/>
          <w:sz w:val="24"/>
          <w:szCs w:val="24"/>
        </w:rPr>
        <w:t>(lub dłuższy okres, w zależności od postawionego warunku)</w:t>
      </w:r>
      <w:r w:rsidR="00FE5301" w:rsidRPr="00FE5301">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E5566D">
        <w:rPr>
          <w:bCs/>
          <w:iCs/>
          <w:sz w:val="24"/>
          <w:szCs w:val="24"/>
        </w:rPr>
        <w:t>Wzór wykazu stanowi</w:t>
      </w:r>
      <w:r w:rsidR="00FE5301">
        <w:rPr>
          <w:bCs/>
          <w:iCs/>
          <w:sz w:val="24"/>
          <w:szCs w:val="24"/>
        </w:rPr>
        <w:t xml:space="preserve"> </w:t>
      </w:r>
      <w:r w:rsidRPr="00E5566D">
        <w:rPr>
          <w:b/>
          <w:sz w:val="24"/>
          <w:szCs w:val="24"/>
        </w:rPr>
        <w:t>Załącznik nr 4.3 do SWZ,</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6D1E091A"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 xml:space="preserve">Podmiotowe środki dowodowe sporządzone w języku obcym Wykonawca przekazuje wraz z tłumaczeniem na język polski. </w:t>
      </w:r>
    </w:p>
    <w:p w14:paraId="31FC62DA" w14:textId="77777777" w:rsidR="00E5566D" w:rsidRPr="00E5566D" w:rsidRDefault="00E5566D" w:rsidP="00E5566D">
      <w:pPr>
        <w:numPr>
          <w:ilvl w:val="0"/>
          <w:numId w:val="7"/>
        </w:numPr>
        <w:spacing w:before="120" w:line="312" w:lineRule="auto"/>
        <w:jc w:val="both"/>
        <w:rPr>
          <w:bCs/>
          <w:iCs/>
          <w:sz w:val="24"/>
          <w:szCs w:val="24"/>
        </w:rPr>
      </w:pPr>
      <w:r w:rsidRPr="00E5566D">
        <w:rPr>
          <w:bCs/>
          <w:iCs/>
          <w:sz w:val="24"/>
          <w:szCs w:val="24"/>
        </w:rPr>
        <w:t>Jeżeli w dokumentach podane są wartości w walucie innej niż złoty polski Zamawiający dokona przeliczenia po średnim kursie NBP obowiązującym w dniu publikacji ogłoszenia o zamówieniu.</w:t>
      </w:r>
    </w:p>
    <w:p w14:paraId="3A690DC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8" w:name="_Toc82787412"/>
      <w:bookmarkStart w:id="29" w:name="_Toc106095845"/>
      <w:bookmarkStart w:id="30" w:name="_Toc106096389"/>
      <w:bookmarkStart w:id="31" w:name="_Toc211590527"/>
      <w:r w:rsidRPr="00E5566D">
        <w:rPr>
          <w:rFonts w:eastAsiaTheme="majorEastAsia"/>
          <w:b/>
          <w:bCs/>
          <w:sz w:val="24"/>
          <w:szCs w:val="24"/>
        </w:rPr>
        <w:t>Część IX. Przedmiotowe środki dowodowe oraz pozostałe dokumenty i oświadczenia</w:t>
      </w:r>
      <w:bookmarkEnd w:id="28"/>
      <w:bookmarkEnd w:id="29"/>
      <w:bookmarkEnd w:id="30"/>
      <w:bookmarkEnd w:id="31"/>
      <w:r w:rsidRPr="00E5566D">
        <w:rPr>
          <w:rFonts w:eastAsiaTheme="majorEastAsia"/>
          <w:b/>
          <w:bCs/>
          <w:sz w:val="24"/>
          <w:szCs w:val="24"/>
        </w:rPr>
        <w:t xml:space="preserve"> </w:t>
      </w:r>
    </w:p>
    <w:p w14:paraId="132DE563" w14:textId="31840186" w:rsidR="00E5566D" w:rsidRPr="00E5566D" w:rsidRDefault="00E5566D" w:rsidP="00FE5301">
      <w:pPr>
        <w:numPr>
          <w:ilvl w:val="0"/>
          <w:numId w:val="9"/>
        </w:numPr>
        <w:spacing w:before="120" w:line="312" w:lineRule="auto"/>
        <w:jc w:val="both"/>
        <w:rPr>
          <w:sz w:val="24"/>
          <w:szCs w:val="24"/>
        </w:rPr>
      </w:pPr>
      <w:r w:rsidRPr="00E5566D">
        <w:rPr>
          <w:bCs/>
          <w:sz w:val="24"/>
          <w:szCs w:val="24"/>
        </w:rPr>
        <w:t>W celu potwierdzenia spełnienia wymagań odnoszących się do przedmiotu zamówienia Zamawiający wymaga złożenia przedmiotowych środków dowodowych</w:t>
      </w:r>
      <w:r w:rsidR="00FE5301">
        <w:rPr>
          <w:bCs/>
          <w:i/>
          <w:iCs/>
          <w:sz w:val="24"/>
          <w:szCs w:val="24"/>
        </w:rPr>
        <w:t xml:space="preserve"> – nie dotyczy.</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2" w:name="_Toc106095846"/>
      <w:bookmarkStart w:id="33" w:name="_Toc106096390"/>
      <w:bookmarkStart w:id="34" w:name="_Toc211590528"/>
      <w:r w:rsidRPr="00E5566D">
        <w:rPr>
          <w:rFonts w:eastAsiaTheme="majorEastAsia"/>
          <w:b/>
          <w:bCs/>
          <w:sz w:val="24"/>
          <w:szCs w:val="24"/>
        </w:rPr>
        <w:t>Część X. Podwykonawstwo</w:t>
      </w:r>
      <w:bookmarkEnd w:id="32"/>
      <w:bookmarkEnd w:id="33"/>
      <w:bookmarkEnd w:id="34"/>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wymaga, aby podwykonawcy posiadali –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7"/>
      <w:bookmarkStart w:id="36" w:name="_Toc106096391"/>
      <w:bookmarkStart w:id="37" w:name="_Toc211590529"/>
      <w:r w:rsidRPr="00E5566D">
        <w:rPr>
          <w:rFonts w:eastAsiaTheme="majorEastAsia"/>
          <w:b/>
          <w:bCs/>
          <w:sz w:val="24"/>
          <w:szCs w:val="24"/>
        </w:rPr>
        <w:t>Część XI. Wadium</w:t>
      </w:r>
      <w:bookmarkEnd w:id="35"/>
      <w:bookmarkEnd w:id="36"/>
      <w:bookmarkEnd w:id="37"/>
    </w:p>
    <w:p w14:paraId="5321394D" w14:textId="77777777" w:rsidR="00E5566D" w:rsidRPr="00480F07"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13F57DD5" w14:textId="77777777" w:rsidR="00480F07" w:rsidRDefault="00480F07" w:rsidP="00480F07">
      <w:pPr>
        <w:spacing w:before="120" w:line="312" w:lineRule="auto"/>
        <w:jc w:val="both"/>
        <w:rPr>
          <w:bCs/>
          <w:sz w:val="24"/>
          <w:szCs w:val="24"/>
        </w:rPr>
      </w:pPr>
    </w:p>
    <w:p w14:paraId="49A222E8" w14:textId="77777777" w:rsidR="00480F07" w:rsidRDefault="00480F07" w:rsidP="00480F07">
      <w:pPr>
        <w:spacing w:before="120" w:line="312" w:lineRule="auto"/>
        <w:jc w:val="both"/>
        <w:rPr>
          <w:bCs/>
          <w:sz w:val="24"/>
          <w:szCs w:val="24"/>
        </w:rPr>
      </w:pPr>
    </w:p>
    <w:p w14:paraId="4674B13E" w14:textId="77777777" w:rsidR="00480F07" w:rsidRPr="00E5566D" w:rsidRDefault="00480F07" w:rsidP="00480F07">
      <w:pPr>
        <w:spacing w:before="120" w:line="312" w:lineRule="auto"/>
        <w:jc w:val="both"/>
        <w:rPr>
          <w:sz w:val="24"/>
          <w:szCs w:val="24"/>
        </w:rPr>
      </w:pP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8"/>
      <w:bookmarkStart w:id="39" w:name="_Toc106096392"/>
      <w:bookmarkStart w:id="40" w:name="_Toc211590530"/>
      <w:r w:rsidRPr="00E5566D">
        <w:rPr>
          <w:rFonts w:eastAsiaTheme="majorEastAsia"/>
          <w:b/>
          <w:bCs/>
          <w:sz w:val="24"/>
          <w:szCs w:val="24"/>
        </w:rPr>
        <w:lastRenderedPageBreak/>
        <w:t>Część XII. Opis sposobu przygotowania oferty</w:t>
      </w:r>
      <w:bookmarkEnd w:id="38"/>
      <w:bookmarkEnd w:id="39"/>
      <w:bookmarkEnd w:id="40"/>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E5566D"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1" w:name="_Hlk148444017"/>
      <w:r w:rsidRPr="00E5566D">
        <w:rPr>
          <w:bCs/>
          <w:sz w:val="24"/>
          <w:szCs w:val="24"/>
        </w:rPr>
        <w:t>pełnomocnikiem);</w:t>
      </w:r>
    </w:p>
    <w:bookmarkEnd w:id="41"/>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lastRenderedPageBreak/>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2"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E5566D">
        <w:rPr>
          <w:bCs/>
          <w:sz w:val="24"/>
          <w:szCs w:val="24"/>
        </w:rPr>
        <w:t>w kontekście jej kompletności i zgodności</w:t>
      </w:r>
      <w:bookmarkEnd w:id="43"/>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w:t>
      </w:r>
      <w:r w:rsidRPr="00E5566D">
        <w:rPr>
          <w:bCs/>
          <w:sz w:val="24"/>
          <w:szCs w:val="24"/>
        </w:rPr>
        <w:lastRenderedPageBreak/>
        <w:t xml:space="preserve">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2"/>
    </w:p>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4" w:name="_Toc106095849"/>
      <w:bookmarkStart w:id="45" w:name="_Toc106096393"/>
      <w:bookmarkStart w:id="46" w:name="_Toc211590531"/>
      <w:r w:rsidRPr="00E5566D">
        <w:rPr>
          <w:rFonts w:eastAsiaTheme="majorEastAsia"/>
          <w:b/>
          <w:bCs/>
          <w:sz w:val="24"/>
          <w:szCs w:val="24"/>
        </w:rPr>
        <w:t>Część XIII. Miejsce, termin składania i otwarcia ofert oraz termin związania ofertą</w:t>
      </w:r>
      <w:bookmarkEnd w:id="44"/>
      <w:bookmarkEnd w:id="45"/>
      <w:bookmarkEnd w:id="46"/>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47"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lastRenderedPageBreak/>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8" w:name="_Toc106095850"/>
      <w:bookmarkStart w:id="49" w:name="_Toc106096394"/>
      <w:bookmarkStart w:id="50" w:name="_Toc211590532"/>
      <w:bookmarkStart w:id="51" w:name="_Hlk106710689"/>
      <w:bookmarkEnd w:id="47"/>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48"/>
      <w:bookmarkEnd w:id="49"/>
      <w:bookmarkEnd w:id="50"/>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2" w:name="_Toc106095851"/>
      <w:bookmarkStart w:id="53" w:name="_Toc106096395"/>
      <w:bookmarkStart w:id="54" w:name="_Toc211590533"/>
      <w:bookmarkEnd w:id="51"/>
      <w:r w:rsidRPr="00E5566D">
        <w:rPr>
          <w:rFonts w:eastAsiaTheme="majorEastAsia"/>
          <w:b/>
          <w:bCs/>
          <w:sz w:val="24"/>
          <w:szCs w:val="24"/>
        </w:rPr>
        <w:t>Część XV. Opis sposobu obliczenia ceny</w:t>
      </w:r>
      <w:bookmarkEnd w:id="52"/>
      <w:bookmarkEnd w:id="53"/>
      <w:bookmarkEnd w:id="54"/>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lastRenderedPageBreak/>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2"/>
      <w:bookmarkStart w:id="56" w:name="_Toc106096396"/>
      <w:bookmarkStart w:id="57" w:name="_Toc211590534"/>
      <w:r w:rsidRPr="00E5566D">
        <w:rPr>
          <w:rFonts w:eastAsiaTheme="majorEastAsia"/>
          <w:b/>
          <w:bCs/>
          <w:sz w:val="24"/>
          <w:szCs w:val="24"/>
        </w:rPr>
        <w:t>Część XVI. Kryteria oceny ofert</w:t>
      </w:r>
      <w:bookmarkEnd w:id="55"/>
      <w:bookmarkEnd w:id="56"/>
      <w:bookmarkEnd w:id="57"/>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58"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9" w:name="_Toc106095853"/>
      <w:bookmarkStart w:id="60" w:name="_Toc106096397"/>
      <w:bookmarkStart w:id="61" w:name="_Toc211590535"/>
      <w:r w:rsidRPr="00E5566D">
        <w:rPr>
          <w:rFonts w:eastAsiaTheme="majorEastAsia"/>
          <w:b/>
          <w:bCs/>
          <w:sz w:val="24"/>
          <w:szCs w:val="24"/>
        </w:rPr>
        <w:t>Część XVII. Aukcja elektroniczna</w:t>
      </w:r>
      <w:bookmarkEnd w:id="59"/>
      <w:bookmarkEnd w:id="60"/>
      <w:bookmarkEnd w:id="61"/>
    </w:p>
    <w:p w14:paraId="10F95AE7" w14:textId="77777777" w:rsidR="00E5566D" w:rsidRPr="00E5566D" w:rsidRDefault="00E5566D" w:rsidP="00435C97">
      <w:pPr>
        <w:numPr>
          <w:ilvl w:val="1"/>
          <w:numId w:val="17"/>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435C97">
      <w:pPr>
        <w:numPr>
          <w:ilvl w:val="1"/>
          <w:numId w:val="17"/>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435C97">
      <w:pPr>
        <w:numPr>
          <w:ilvl w:val="1"/>
          <w:numId w:val="17"/>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435C97">
      <w:pPr>
        <w:numPr>
          <w:ilvl w:val="1"/>
          <w:numId w:val="17"/>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435C97">
      <w:pPr>
        <w:numPr>
          <w:ilvl w:val="1"/>
          <w:numId w:val="17"/>
        </w:numPr>
        <w:spacing w:before="120" w:line="312" w:lineRule="auto"/>
        <w:jc w:val="both"/>
        <w:rPr>
          <w:bCs/>
          <w:sz w:val="24"/>
          <w:szCs w:val="24"/>
        </w:rPr>
      </w:pPr>
      <w:r w:rsidRPr="00E5566D">
        <w:rPr>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435C97">
      <w:pPr>
        <w:numPr>
          <w:ilvl w:val="1"/>
          <w:numId w:val="17"/>
        </w:numPr>
        <w:spacing w:before="120" w:line="312" w:lineRule="auto"/>
        <w:jc w:val="both"/>
        <w:rPr>
          <w:sz w:val="24"/>
          <w:szCs w:val="24"/>
        </w:rPr>
      </w:pPr>
      <w:r w:rsidRPr="00E5566D">
        <w:rPr>
          <w:sz w:val="24"/>
          <w:szCs w:val="24"/>
        </w:rPr>
        <w:t>Powiadomienia o rozpoczęciu aukcji otrzymują:</w:t>
      </w:r>
    </w:p>
    <w:p w14:paraId="2E3F96F7" w14:textId="77777777" w:rsidR="00E5566D" w:rsidRPr="00E5566D" w:rsidRDefault="00E5566D" w:rsidP="00435C97">
      <w:pPr>
        <w:numPr>
          <w:ilvl w:val="6"/>
          <w:numId w:val="17"/>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435C97">
      <w:pPr>
        <w:numPr>
          <w:ilvl w:val="6"/>
          <w:numId w:val="17"/>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435C97">
      <w:pPr>
        <w:numPr>
          <w:ilvl w:val="1"/>
          <w:numId w:val="17"/>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435C97">
      <w:pPr>
        <w:numPr>
          <w:ilvl w:val="6"/>
          <w:numId w:val="17"/>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435C97">
      <w:pPr>
        <w:numPr>
          <w:ilvl w:val="6"/>
          <w:numId w:val="17"/>
        </w:numPr>
        <w:spacing w:before="120" w:line="312" w:lineRule="auto"/>
        <w:ind w:left="851" w:hanging="284"/>
        <w:contextualSpacing/>
        <w:jc w:val="both"/>
        <w:rPr>
          <w:sz w:val="24"/>
          <w:szCs w:val="24"/>
        </w:rPr>
      </w:pPr>
      <w:r w:rsidRPr="00E5566D">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435C97">
      <w:pPr>
        <w:numPr>
          <w:ilvl w:val="1"/>
          <w:numId w:val="17"/>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435C97">
      <w:pPr>
        <w:numPr>
          <w:ilvl w:val="1"/>
          <w:numId w:val="17"/>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435C97">
      <w:pPr>
        <w:numPr>
          <w:ilvl w:val="1"/>
          <w:numId w:val="17"/>
        </w:numPr>
        <w:spacing w:before="120" w:line="312" w:lineRule="auto"/>
        <w:jc w:val="both"/>
        <w:rPr>
          <w:sz w:val="24"/>
          <w:szCs w:val="24"/>
        </w:rPr>
      </w:pPr>
      <w:r w:rsidRPr="00E5566D">
        <w:rPr>
          <w:sz w:val="24"/>
          <w:szCs w:val="24"/>
        </w:rPr>
        <w:lastRenderedPageBreak/>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435C97">
      <w:pPr>
        <w:numPr>
          <w:ilvl w:val="1"/>
          <w:numId w:val="17"/>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435C97">
      <w:pPr>
        <w:numPr>
          <w:ilvl w:val="1"/>
          <w:numId w:val="17"/>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435C97">
      <w:pPr>
        <w:numPr>
          <w:ilvl w:val="0"/>
          <w:numId w:val="57"/>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435C97">
      <w:pPr>
        <w:numPr>
          <w:ilvl w:val="0"/>
          <w:numId w:val="57"/>
        </w:numPr>
        <w:spacing w:line="312" w:lineRule="auto"/>
        <w:contextualSpacing/>
        <w:jc w:val="both"/>
        <w:rPr>
          <w:sz w:val="24"/>
          <w:szCs w:val="24"/>
        </w:rPr>
      </w:pPr>
      <w:r w:rsidRPr="00E5566D">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E5566D" w:rsidRDefault="00E5566D" w:rsidP="00435C97">
      <w:pPr>
        <w:numPr>
          <w:ilvl w:val="0"/>
          <w:numId w:val="57"/>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435C97">
      <w:pPr>
        <w:numPr>
          <w:ilvl w:val="1"/>
          <w:numId w:val="17"/>
        </w:numPr>
        <w:spacing w:before="120" w:line="312" w:lineRule="auto"/>
        <w:ind w:left="499" w:hanging="357"/>
        <w:contextualSpacing/>
        <w:jc w:val="both"/>
        <w:rPr>
          <w:bCs/>
          <w:sz w:val="24"/>
          <w:szCs w:val="24"/>
        </w:rPr>
      </w:pPr>
      <w:bookmarkStart w:id="62" w:name="_Hlk68869954"/>
      <w:bookmarkStart w:id="63" w:name="_Hlk96508933"/>
      <w:r w:rsidRPr="00E5566D">
        <w:rPr>
          <w:bCs/>
          <w:sz w:val="24"/>
          <w:szCs w:val="24"/>
        </w:rPr>
        <w:t>Jeżeli aukcja będzie przeprowadzona na zasadach aukcji japońskiej to:</w:t>
      </w:r>
    </w:p>
    <w:p w14:paraId="6C662C06"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lastRenderedPageBreak/>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435C97">
      <w:pPr>
        <w:numPr>
          <w:ilvl w:val="0"/>
          <w:numId w:val="58"/>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435C97">
      <w:pPr>
        <w:numPr>
          <w:ilvl w:val="1"/>
          <w:numId w:val="17"/>
        </w:numPr>
        <w:spacing w:before="120" w:line="312" w:lineRule="auto"/>
        <w:contextualSpacing/>
        <w:jc w:val="both"/>
        <w:rPr>
          <w:bCs/>
          <w:sz w:val="24"/>
          <w:szCs w:val="24"/>
        </w:rPr>
      </w:pPr>
      <w:r w:rsidRPr="00E5566D">
        <w:rPr>
          <w:bCs/>
          <w:sz w:val="24"/>
          <w:szCs w:val="24"/>
        </w:rPr>
        <w:lastRenderedPageBreak/>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435C97">
      <w:pPr>
        <w:numPr>
          <w:ilvl w:val="1"/>
          <w:numId w:val="17"/>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435C97">
      <w:pPr>
        <w:numPr>
          <w:ilvl w:val="0"/>
          <w:numId w:val="59"/>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435C97">
      <w:pPr>
        <w:numPr>
          <w:ilvl w:val="1"/>
          <w:numId w:val="17"/>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58"/>
    <w:bookmarkEnd w:id="62"/>
    <w:bookmarkEnd w:id="63"/>
    <w:p w14:paraId="080BA9FC" w14:textId="62086B90" w:rsidR="00E5566D" w:rsidRPr="000B6E4A" w:rsidRDefault="00E5566D" w:rsidP="00435C97">
      <w:pPr>
        <w:numPr>
          <w:ilvl w:val="1"/>
          <w:numId w:val="17"/>
        </w:numPr>
        <w:spacing w:before="120" w:line="312" w:lineRule="auto"/>
        <w:contextualSpacing/>
        <w:jc w:val="both"/>
        <w:rPr>
          <w:bCs/>
          <w:sz w:val="24"/>
          <w:szCs w:val="24"/>
        </w:rPr>
      </w:pPr>
      <w:r w:rsidRPr="00E5566D">
        <w:rPr>
          <w:b/>
          <w:sz w:val="24"/>
          <w:szCs w:val="24"/>
        </w:rPr>
        <w:t>Sposób wyliczenia cen jednostkowych i wartości zamówienia</w:t>
      </w:r>
    </w:p>
    <w:p w14:paraId="39F1D8DB" w14:textId="77777777" w:rsidR="000B6E4A" w:rsidRPr="000C5BB6" w:rsidRDefault="000B6E4A" w:rsidP="000B6E4A">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0E192978" w14:textId="77777777" w:rsidR="000B6E4A" w:rsidRPr="000C5BB6" w:rsidRDefault="000B6E4A" w:rsidP="00435C97">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7658A740" w14:textId="77777777" w:rsidR="000B6E4A" w:rsidRDefault="000B6E4A" w:rsidP="000B6E4A">
      <w:pPr>
        <w:spacing w:before="120" w:line="312" w:lineRule="auto"/>
        <w:ind w:left="709" w:firstLine="425"/>
        <w:jc w:val="both"/>
        <w:rPr>
          <w:sz w:val="22"/>
          <w:szCs w:val="22"/>
        </w:rPr>
      </w:pPr>
      <w:r w:rsidRPr="00DA44BE">
        <w:rPr>
          <w:sz w:val="22"/>
          <w:szCs w:val="22"/>
        </w:rPr>
        <w:t>Obliczenia zostaną wykonane wg wzoru:</w:t>
      </w:r>
    </w:p>
    <w:p w14:paraId="4215271B" w14:textId="77777777" w:rsidR="000B6E4A" w:rsidRPr="00DA44BE" w:rsidRDefault="000B6E4A" w:rsidP="000B6E4A">
      <w:pPr>
        <w:spacing w:before="120" w:line="312" w:lineRule="auto"/>
        <w:ind w:left="709" w:firstLine="425"/>
        <w:jc w:val="both"/>
        <w:rPr>
          <w:sz w:val="22"/>
          <w:szCs w:val="22"/>
        </w:rPr>
      </w:pPr>
    </w:p>
    <w:p w14:paraId="4089FD2B" w14:textId="77777777" w:rsidR="000B6E4A" w:rsidRPr="000C5BB6" w:rsidRDefault="000B6E4A" w:rsidP="000B6E4A">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08C2239B" w14:textId="77777777" w:rsidR="000B6E4A" w:rsidRPr="000C5BB6" w:rsidRDefault="000B6E4A" w:rsidP="000B6E4A">
      <w:pPr>
        <w:pStyle w:val="bullet"/>
        <w:spacing w:before="0" w:after="0"/>
        <w:ind w:left="2830" w:hanging="851"/>
        <w:rPr>
          <w:b/>
        </w:rPr>
      </w:pPr>
      <w:r w:rsidRPr="000C5BB6">
        <w:rPr>
          <w:b/>
        </w:rPr>
        <w:t>U = --------------------------------------  x 100 [%]</w:t>
      </w:r>
    </w:p>
    <w:p w14:paraId="1ADCA1A4" w14:textId="77777777" w:rsidR="000B6E4A" w:rsidRPr="000C5BB6" w:rsidRDefault="000B6E4A" w:rsidP="000B6E4A">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1D31CA20" w14:textId="77777777" w:rsidR="000B6E4A" w:rsidRPr="000C5BB6" w:rsidRDefault="000B6E4A" w:rsidP="000B6E4A">
      <w:pPr>
        <w:ind w:left="3053" w:firstLine="492"/>
        <w:rPr>
          <w:b/>
          <w:sz w:val="24"/>
          <w:szCs w:val="24"/>
          <w:vertAlign w:val="subscript"/>
        </w:rPr>
      </w:pPr>
    </w:p>
    <w:p w14:paraId="1A23F449" w14:textId="77777777" w:rsidR="000B6E4A" w:rsidRPr="008D3149" w:rsidRDefault="000B6E4A" w:rsidP="00435C97">
      <w:pPr>
        <w:pStyle w:val="Akapitzlist"/>
        <w:numPr>
          <w:ilvl w:val="8"/>
          <w:numId w:val="17"/>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705F5302" w14:textId="77777777" w:rsidR="000B6E4A" w:rsidRPr="008D3149" w:rsidRDefault="000B6E4A" w:rsidP="000B6E4A">
      <w:pPr>
        <w:jc w:val="both"/>
        <w:rPr>
          <w:sz w:val="24"/>
          <w:szCs w:val="24"/>
        </w:rPr>
      </w:pPr>
    </w:p>
    <w:p w14:paraId="1400604D" w14:textId="77777777" w:rsidR="000B6E4A" w:rsidRPr="008D3149" w:rsidRDefault="000B6E4A" w:rsidP="000B6E4A">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6D7B2517" w14:textId="77777777" w:rsidR="000B6E4A" w:rsidRPr="008D3149" w:rsidRDefault="000B6E4A" w:rsidP="000B6E4A">
      <w:pPr>
        <w:ind w:left="1080"/>
        <w:jc w:val="both"/>
        <w:rPr>
          <w:sz w:val="24"/>
          <w:szCs w:val="24"/>
        </w:rPr>
      </w:pPr>
      <w:r w:rsidRPr="008D3149">
        <w:rPr>
          <w:sz w:val="24"/>
          <w:szCs w:val="24"/>
        </w:rPr>
        <w:t>gdzie:</w:t>
      </w:r>
    </w:p>
    <w:p w14:paraId="284AC942" w14:textId="77777777" w:rsidR="000B6E4A" w:rsidRPr="008D3149" w:rsidRDefault="000B6E4A" w:rsidP="000B6E4A">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5817C403" w14:textId="77777777" w:rsidR="000B6E4A" w:rsidRPr="008D3149" w:rsidRDefault="000B6E4A" w:rsidP="000B6E4A">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22C79B88" w14:textId="77777777" w:rsidR="000B6E4A" w:rsidRPr="008D3149" w:rsidRDefault="000B6E4A" w:rsidP="000B6E4A">
      <w:pPr>
        <w:tabs>
          <w:tab w:val="left" w:pos="1800"/>
        </w:tabs>
        <w:ind w:left="1080"/>
        <w:jc w:val="both"/>
        <w:rPr>
          <w:sz w:val="24"/>
          <w:szCs w:val="24"/>
        </w:rPr>
      </w:pPr>
      <w:r w:rsidRPr="008D3149">
        <w:rPr>
          <w:sz w:val="24"/>
          <w:szCs w:val="24"/>
        </w:rPr>
        <w:lastRenderedPageBreak/>
        <w:t xml:space="preserve">W </w:t>
      </w:r>
      <w:r w:rsidRPr="008D3149">
        <w:rPr>
          <w:sz w:val="24"/>
          <w:szCs w:val="24"/>
          <w:vertAlign w:val="subscript"/>
        </w:rPr>
        <w:t>aukcji</w:t>
      </w:r>
      <w:r w:rsidRPr="008D3149">
        <w:rPr>
          <w:sz w:val="24"/>
          <w:szCs w:val="24"/>
        </w:rPr>
        <w:tab/>
        <w:t>– wartość oferty uzyskanej w toku aukcji elektronicznej</w:t>
      </w:r>
    </w:p>
    <w:p w14:paraId="5EA66E38" w14:textId="77777777" w:rsidR="000B6E4A" w:rsidRPr="008D3149" w:rsidRDefault="000B6E4A" w:rsidP="000B6E4A">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31DF54ED" w14:textId="77777777" w:rsidR="000B6E4A" w:rsidRPr="008D3149" w:rsidRDefault="000B6E4A" w:rsidP="000B6E4A">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8F35432" w14:textId="77777777" w:rsidR="000B6E4A" w:rsidRPr="00E5566D" w:rsidRDefault="000B6E4A" w:rsidP="000B6E4A">
      <w:pPr>
        <w:spacing w:before="120" w:line="312" w:lineRule="auto"/>
        <w:ind w:left="502"/>
        <w:contextualSpacing/>
        <w:jc w:val="both"/>
        <w:rPr>
          <w:bCs/>
          <w:sz w:val="24"/>
          <w:szCs w:val="24"/>
        </w:rPr>
      </w:pP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4" w:name="_Toc106095854"/>
      <w:bookmarkStart w:id="65" w:name="_Toc106096398"/>
      <w:bookmarkStart w:id="66" w:name="_Toc211590536"/>
      <w:r w:rsidRPr="00E5566D">
        <w:rPr>
          <w:rFonts w:eastAsiaTheme="majorEastAsia"/>
          <w:b/>
          <w:bCs/>
          <w:sz w:val="24"/>
          <w:szCs w:val="24"/>
        </w:rPr>
        <w:t>Część XVIII. Kolejność podejmowania czynności przez Zamawiającego</w:t>
      </w:r>
      <w:bookmarkEnd w:id="64"/>
      <w:bookmarkEnd w:id="65"/>
      <w:bookmarkEnd w:id="66"/>
      <w:r w:rsidRPr="00E5566D">
        <w:rPr>
          <w:rFonts w:eastAsiaTheme="majorEastAsia"/>
          <w:b/>
          <w:bCs/>
          <w:sz w:val="24"/>
          <w:szCs w:val="24"/>
        </w:rPr>
        <w:t xml:space="preserve"> </w:t>
      </w:r>
    </w:p>
    <w:p w14:paraId="7CB1F297" w14:textId="77777777" w:rsidR="00E5566D" w:rsidRPr="00E5566D" w:rsidRDefault="00E5566D" w:rsidP="00435C97">
      <w:pPr>
        <w:numPr>
          <w:ilvl w:val="0"/>
          <w:numId w:val="16"/>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435C97">
      <w:pPr>
        <w:keepLines/>
        <w:widowControl w:val="0"/>
        <w:numPr>
          <w:ilvl w:val="0"/>
          <w:numId w:val="16"/>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5"/>
      <w:bookmarkStart w:id="68" w:name="_Toc106096399"/>
      <w:bookmarkStart w:id="69" w:name="_Toc211590537"/>
      <w:r w:rsidRPr="00E5566D">
        <w:rPr>
          <w:rFonts w:eastAsiaTheme="majorEastAsia"/>
          <w:b/>
          <w:bCs/>
          <w:sz w:val="24"/>
          <w:szCs w:val="24"/>
        </w:rPr>
        <w:t>Część XIX. Zabezpieczenie należytego wykonania umowy</w:t>
      </w:r>
      <w:bookmarkEnd w:id="67"/>
      <w:bookmarkEnd w:id="68"/>
      <w:bookmarkEnd w:id="69"/>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6"/>
      <w:bookmarkStart w:id="71" w:name="_Toc106096400"/>
      <w:bookmarkStart w:id="72" w:name="_Toc211590538"/>
      <w:r w:rsidRPr="00E5566D">
        <w:rPr>
          <w:rFonts w:eastAsiaTheme="majorEastAsia"/>
          <w:b/>
          <w:bCs/>
          <w:sz w:val="24"/>
          <w:szCs w:val="24"/>
        </w:rPr>
        <w:t>Część XX. Istotne postanowienia umowy</w:t>
      </w:r>
      <w:bookmarkEnd w:id="70"/>
      <w:bookmarkEnd w:id="71"/>
      <w:bookmarkEnd w:id="72"/>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3" w:name="_Hlk106044996"/>
      <w:r w:rsidRPr="00E5566D">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045C22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4" w:name="_Toc106095857"/>
      <w:bookmarkStart w:id="75" w:name="_Toc106096401"/>
      <w:bookmarkStart w:id="76" w:name="_Toc211590539"/>
      <w:r w:rsidRPr="00E5566D">
        <w:rPr>
          <w:rFonts w:eastAsiaTheme="majorEastAsia"/>
          <w:b/>
          <w:bCs/>
          <w:sz w:val="24"/>
          <w:szCs w:val="24"/>
        </w:rPr>
        <w:t>Część XXI. Formalności, jakie należy dopełnić przed zawarciem umowy</w:t>
      </w:r>
      <w:bookmarkEnd w:id="74"/>
      <w:bookmarkEnd w:id="75"/>
      <w:r w:rsidRPr="00E5566D">
        <w:rPr>
          <w:rFonts w:eastAsiaTheme="majorEastAsia"/>
          <w:b/>
          <w:bCs/>
          <w:sz w:val="24"/>
          <w:szCs w:val="24"/>
        </w:rPr>
        <w:t xml:space="preserve"> – nie dotyczy</w:t>
      </w:r>
      <w:bookmarkEnd w:id="76"/>
    </w:p>
    <w:p w14:paraId="45B19099" w14:textId="77777777" w:rsidR="00E5566D" w:rsidRPr="00E5566D" w:rsidRDefault="00E5566D" w:rsidP="00E5566D">
      <w:pPr>
        <w:spacing w:before="120" w:line="312" w:lineRule="auto"/>
        <w:jc w:val="both"/>
        <w:rPr>
          <w:sz w:val="24"/>
          <w:szCs w:val="24"/>
        </w:rPr>
      </w:pPr>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8"/>
      <w:bookmarkStart w:id="78" w:name="_Toc106096402"/>
      <w:bookmarkStart w:id="79" w:name="_Toc211590540"/>
      <w:r w:rsidRPr="00E5566D">
        <w:rPr>
          <w:rFonts w:eastAsiaTheme="majorEastAsia"/>
          <w:b/>
          <w:bCs/>
          <w:sz w:val="24"/>
          <w:szCs w:val="24"/>
        </w:rPr>
        <w:t>Część XXII. Pouczenie o środkach ochrony prawnej.</w:t>
      </w:r>
      <w:bookmarkEnd w:id="77"/>
      <w:bookmarkEnd w:id="78"/>
      <w:bookmarkEnd w:id="79"/>
    </w:p>
    <w:p w14:paraId="05664729" w14:textId="6B5D1254" w:rsidR="00E5566D" w:rsidRDefault="00E5566D" w:rsidP="00E5566D">
      <w:pPr>
        <w:spacing w:before="120" w:line="312" w:lineRule="auto"/>
        <w:jc w:val="both"/>
        <w:rPr>
          <w:sz w:val="24"/>
          <w:szCs w:val="24"/>
        </w:rPr>
      </w:pPr>
      <w:r w:rsidRPr="00E5566D">
        <w:rPr>
          <w:sz w:val="24"/>
          <w:szCs w:val="24"/>
        </w:rPr>
        <w:t>W toku postępowania o udzielenie zamówienia Wykonawcom przysługują środki ochrony prawnej zgodnie z §47 Regulaminu.</w:t>
      </w:r>
    </w:p>
    <w:p w14:paraId="635757A9" w14:textId="77777777" w:rsidR="00553F33" w:rsidRDefault="00553F33" w:rsidP="00E5566D">
      <w:pPr>
        <w:spacing w:before="120" w:line="312" w:lineRule="auto"/>
        <w:jc w:val="both"/>
        <w:rPr>
          <w:sz w:val="24"/>
          <w:szCs w:val="24"/>
        </w:rPr>
      </w:pPr>
    </w:p>
    <w:p w14:paraId="51011D84" w14:textId="77777777" w:rsidR="00553F33" w:rsidRDefault="00553F33" w:rsidP="00E5566D">
      <w:pPr>
        <w:spacing w:before="120" w:line="312" w:lineRule="auto"/>
        <w:jc w:val="both"/>
        <w:rPr>
          <w:sz w:val="24"/>
          <w:szCs w:val="24"/>
        </w:rPr>
      </w:pPr>
    </w:p>
    <w:p w14:paraId="19B2F95A" w14:textId="77777777" w:rsidR="00480F07" w:rsidRPr="00E5566D" w:rsidRDefault="00480F07"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9"/>
      <w:bookmarkStart w:id="81" w:name="_Toc106096403"/>
      <w:bookmarkStart w:id="82" w:name="_Toc211590541"/>
      <w:r w:rsidRPr="00E5566D">
        <w:rPr>
          <w:rFonts w:eastAsiaTheme="majorEastAsia"/>
          <w:b/>
          <w:bCs/>
          <w:sz w:val="24"/>
          <w:szCs w:val="24"/>
        </w:rPr>
        <w:lastRenderedPageBreak/>
        <w:t>Wykaz załączników</w:t>
      </w:r>
      <w:bookmarkEnd w:id="80"/>
      <w:bookmarkEnd w:id="81"/>
      <w:bookmarkEnd w:id="82"/>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544488D3" w14:textId="77777777" w:rsidR="00E5566D" w:rsidRPr="00E5566D" w:rsidRDefault="00E5566D" w:rsidP="00E5566D">
      <w:pPr>
        <w:tabs>
          <w:tab w:val="left" w:pos="1843"/>
        </w:tabs>
        <w:jc w:val="both"/>
        <w:rPr>
          <w:sz w:val="8"/>
          <w:szCs w:val="8"/>
        </w:rPr>
      </w:pPr>
    </w:p>
    <w:p w14:paraId="6441F0D3" w14:textId="77777777"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3" w:name="_Hlk107402305"/>
      <w:r w:rsidRPr="00E5566D">
        <w:rPr>
          <w:bCs/>
          <w:sz w:val="22"/>
          <w:szCs w:val="22"/>
        </w:rPr>
        <w:t>niezbędnych do wykonania zamówienia</w:t>
      </w:r>
      <w:bookmarkEnd w:id="83"/>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4" w:name="_Toc67292090"/>
      <w:bookmarkStart w:id="85" w:name="_Hlk67822110"/>
    </w:p>
    <w:p w14:paraId="4848D0DA" w14:textId="77777777" w:rsidR="00480F07" w:rsidRDefault="00480F07" w:rsidP="00553F33">
      <w:pPr>
        <w:spacing w:line="312" w:lineRule="auto"/>
        <w:rPr>
          <w:rFonts w:eastAsiaTheme="majorEastAsia"/>
          <w:b/>
          <w:bCs/>
          <w:spacing w:val="20"/>
          <w:sz w:val="28"/>
          <w:szCs w:val="28"/>
        </w:rPr>
      </w:pPr>
    </w:p>
    <w:p w14:paraId="223449CF" w14:textId="77777777" w:rsidR="00480F07" w:rsidRDefault="00480F07" w:rsidP="00553F33">
      <w:pPr>
        <w:spacing w:line="312" w:lineRule="auto"/>
        <w:rPr>
          <w:rFonts w:eastAsiaTheme="majorEastAsia"/>
          <w:b/>
          <w:bCs/>
          <w:spacing w:val="20"/>
          <w:sz w:val="28"/>
          <w:szCs w:val="28"/>
        </w:rPr>
      </w:pPr>
    </w:p>
    <w:p w14:paraId="68165BCC" w14:textId="77777777" w:rsidR="00480F07" w:rsidRDefault="00480F07" w:rsidP="00553F33">
      <w:pPr>
        <w:spacing w:line="312" w:lineRule="auto"/>
        <w:rPr>
          <w:rFonts w:eastAsiaTheme="majorEastAsia"/>
          <w:b/>
          <w:bCs/>
          <w:spacing w:val="20"/>
          <w:sz w:val="28"/>
          <w:szCs w:val="28"/>
        </w:rPr>
      </w:pPr>
    </w:p>
    <w:p w14:paraId="0E784CB7" w14:textId="77777777" w:rsidR="00480F07" w:rsidRDefault="00480F07" w:rsidP="00553F33">
      <w:pPr>
        <w:spacing w:line="312" w:lineRule="auto"/>
        <w:rPr>
          <w:rFonts w:eastAsiaTheme="majorEastAsia"/>
          <w:b/>
          <w:bCs/>
          <w:spacing w:val="20"/>
          <w:sz w:val="28"/>
          <w:szCs w:val="28"/>
        </w:rPr>
      </w:pPr>
    </w:p>
    <w:p w14:paraId="501EFE75" w14:textId="77777777" w:rsidR="00480F07" w:rsidRDefault="00480F07" w:rsidP="00553F33">
      <w:pPr>
        <w:spacing w:line="312" w:lineRule="auto"/>
        <w:rPr>
          <w:rFonts w:eastAsiaTheme="majorEastAsia"/>
          <w:b/>
          <w:bCs/>
          <w:spacing w:val="20"/>
          <w:sz w:val="28"/>
          <w:szCs w:val="28"/>
        </w:rPr>
      </w:pPr>
    </w:p>
    <w:p w14:paraId="43C766ED" w14:textId="77777777" w:rsidR="00480F07" w:rsidRDefault="00480F07" w:rsidP="00553F33">
      <w:pPr>
        <w:spacing w:line="312" w:lineRule="auto"/>
        <w:rPr>
          <w:rFonts w:eastAsiaTheme="majorEastAsia"/>
          <w:b/>
          <w:bCs/>
          <w:spacing w:val="20"/>
          <w:sz w:val="28"/>
          <w:szCs w:val="28"/>
        </w:rPr>
      </w:pPr>
    </w:p>
    <w:p w14:paraId="2FE3D994" w14:textId="77777777" w:rsidR="00480F07" w:rsidRDefault="00480F07" w:rsidP="00553F33">
      <w:pPr>
        <w:spacing w:line="312" w:lineRule="auto"/>
        <w:rPr>
          <w:rFonts w:eastAsiaTheme="majorEastAsia"/>
          <w:b/>
          <w:bCs/>
          <w:spacing w:val="20"/>
          <w:sz w:val="28"/>
          <w:szCs w:val="28"/>
        </w:rPr>
      </w:pPr>
    </w:p>
    <w:p w14:paraId="604FEB82" w14:textId="77777777" w:rsidR="00480F07" w:rsidRDefault="00480F07" w:rsidP="00553F33">
      <w:pPr>
        <w:spacing w:line="312" w:lineRule="auto"/>
        <w:rPr>
          <w:rFonts w:eastAsiaTheme="majorEastAsia"/>
          <w:b/>
          <w:bCs/>
          <w:spacing w:val="20"/>
          <w:sz w:val="28"/>
          <w:szCs w:val="28"/>
        </w:rPr>
      </w:pPr>
    </w:p>
    <w:p w14:paraId="37DE5403" w14:textId="77777777" w:rsidR="00480F07" w:rsidRDefault="00480F07" w:rsidP="00553F33">
      <w:pPr>
        <w:spacing w:line="312" w:lineRule="auto"/>
        <w:rPr>
          <w:rFonts w:eastAsiaTheme="majorEastAsia"/>
          <w:b/>
          <w:bCs/>
          <w:spacing w:val="20"/>
          <w:sz w:val="28"/>
          <w:szCs w:val="28"/>
        </w:rPr>
      </w:pPr>
    </w:p>
    <w:p w14:paraId="12FB6D80" w14:textId="77777777" w:rsidR="00480F07" w:rsidRDefault="00480F07" w:rsidP="00553F33">
      <w:pPr>
        <w:spacing w:line="312" w:lineRule="auto"/>
        <w:rPr>
          <w:rFonts w:eastAsiaTheme="majorEastAsia"/>
          <w:b/>
          <w:bCs/>
          <w:spacing w:val="20"/>
          <w:sz w:val="28"/>
          <w:szCs w:val="28"/>
        </w:rPr>
      </w:pPr>
    </w:p>
    <w:p w14:paraId="0F196BF0" w14:textId="77777777" w:rsidR="00480F07" w:rsidRDefault="00480F07" w:rsidP="00553F33">
      <w:pPr>
        <w:spacing w:line="312" w:lineRule="auto"/>
        <w:rPr>
          <w:rFonts w:eastAsiaTheme="majorEastAsia"/>
          <w:b/>
          <w:bCs/>
          <w:spacing w:val="20"/>
          <w:sz w:val="28"/>
          <w:szCs w:val="28"/>
        </w:rPr>
      </w:pPr>
    </w:p>
    <w:p w14:paraId="2AD5BB7B" w14:textId="77777777" w:rsidR="00480F07" w:rsidRDefault="00480F07" w:rsidP="00553F33">
      <w:pPr>
        <w:spacing w:line="312" w:lineRule="auto"/>
        <w:rPr>
          <w:rFonts w:eastAsiaTheme="majorEastAsia"/>
          <w:b/>
          <w:bCs/>
          <w:spacing w:val="20"/>
          <w:sz w:val="28"/>
          <w:szCs w:val="28"/>
        </w:rPr>
      </w:pPr>
    </w:p>
    <w:p w14:paraId="09AB7CC6" w14:textId="77777777" w:rsidR="00480F07" w:rsidRDefault="00480F07" w:rsidP="00553F33">
      <w:pPr>
        <w:spacing w:line="312" w:lineRule="auto"/>
        <w:rPr>
          <w:rFonts w:eastAsiaTheme="majorEastAsia"/>
          <w:b/>
          <w:bCs/>
          <w:spacing w:val="20"/>
          <w:sz w:val="28"/>
          <w:szCs w:val="28"/>
        </w:rPr>
      </w:pPr>
    </w:p>
    <w:p w14:paraId="786C963A" w14:textId="77777777" w:rsidR="00480F07" w:rsidRDefault="00480F07" w:rsidP="00553F33">
      <w:pPr>
        <w:spacing w:line="312" w:lineRule="auto"/>
        <w:rPr>
          <w:rFonts w:eastAsiaTheme="majorEastAsia"/>
          <w:b/>
          <w:bCs/>
          <w:spacing w:val="20"/>
          <w:sz w:val="28"/>
          <w:szCs w:val="28"/>
        </w:rPr>
      </w:pPr>
    </w:p>
    <w:p w14:paraId="4CC85BF8" w14:textId="77777777" w:rsidR="00480F07" w:rsidRDefault="00480F07" w:rsidP="00553F33">
      <w:pPr>
        <w:spacing w:line="312" w:lineRule="auto"/>
        <w:rPr>
          <w:rFonts w:eastAsiaTheme="majorEastAsia"/>
          <w:b/>
          <w:bCs/>
          <w:spacing w:val="20"/>
          <w:sz w:val="28"/>
          <w:szCs w:val="28"/>
        </w:rPr>
      </w:pPr>
    </w:p>
    <w:p w14:paraId="36778FB9" w14:textId="77777777" w:rsidR="00553F33" w:rsidRDefault="00553F33"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lastRenderedPageBreak/>
        <w:t>Załącznik nr 1 Szczegółowy Opis Przedmiotu Zamówienia</w:t>
      </w:r>
      <w:bookmarkEnd w:id="84"/>
      <w:r w:rsidRPr="00AC2394">
        <w:rPr>
          <w:b/>
          <w:bCs/>
          <w:sz w:val="28"/>
          <w:szCs w:val="28"/>
        </w:rPr>
        <w:t xml:space="preserve"> (SOPZ)</w:t>
      </w:r>
      <w:bookmarkEnd w:id="85"/>
    </w:p>
    <w:p w14:paraId="6CCAB0C6" w14:textId="77777777" w:rsidR="00553F33" w:rsidRPr="00AC2394" w:rsidRDefault="00553F33" w:rsidP="00435C97">
      <w:pPr>
        <w:pStyle w:val="Akapitzlist"/>
        <w:numPr>
          <w:ilvl w:val="0"/>
          <w:numId w:val="30"/>
        </w:numPr>
        <w:jc w:val="both"/>
        <w:rPr>
          <w:b/>
          <w:bCs/>
        </w:rPr>
      </w:pPr>
      <w:bookmarkStart w:id="86" w:name="_Toc67292091"/>
      <w:bookmarkStart w:id="87" w:name="_Hlk67822129"/>
      <w:r w:rsidRPr="00AC2394">
        <w:rPr>
          <w:b/>
          <w:bCs/>
        </w:rPr>
        <w:t>Przedmiot zamówienia:</w:t>
      </w:r>
      <w:bookmarkEnd w:id="86"/>
    </w:p>
    <w:bookmarkEnd w:id="87"/>
    <w:p w14:paraId="2A96BF7C" w14:textId="148B7BC5" w:rsidR="00553F33" w:rsidRDefault="0076622F" w:rsidP="00553F33">
      <w:pPr>
        <w:ind w:left="709"/>
        <w:jc w:val="both"/>
        <w:rPr>
          <w:sz w:val="24"/>
          <w:szCs w:val="24"/>
        </w:rPr>
      </w:pPr>
      <w:r w:rsidRPr="0076622F">
        <w:rPr>
          <w:sz w:val="24"/>
          <w:szCs w:val="24"/>
        </w:rPr>
        <w:t>Dzierżawa powierzchni kolokacyjnej, ciemnych włókien światłowodowych 2J oraz łącz transmisji danych dla potrzeb PGG S.A. w roku 2026 z podziałem na zadania</w:t>
      </w:r>
      <w:r>
        <w:rPr>
          <w:sz w:val="24"/>
          <w:szCs w:val="24"/>
        </w:rPr>
        <w:t>.</w:t>
      </w:r>
    </w:p>
    <w:p w14:paraId="20F3BFBA" w14:textId="77777777" w:rsidR="0076622F" w:rsidRPr="00AC2394" w:rsidRDefault="0076622F" w:rsidP="00553F33">
      <w:pPr>
        <w:ind w:left="709"/>
        <w:jc w:val="both"/>
        <w:rPr>
          <w:sz w:val="24"/>
          <w:szCs w:val="24"/>
        </w:rPr>
      </w:pPr>
    </w:p>
    <w:p w14:paraId="743CC06D" w14:textId="77777777" w:rsidR="00553F33" w:rsidRPr="00AC2394" w:rsidRDefault="00553F33" w:rsidP="00435C97">
      <w:pPr>
        <w:pStyle w:val="Akapitzlist"/>
        <w:numPr>
          <w:ilvl w:val="0"/>
          <w:numId w:val="30"/>
        </w:numPr>
        <w:jc w:val="both"/>
        <w:rPr>
          <w:rFonts w:eastAsiaTheme="minorHAnsi"/>
          <w:b/>
          <w:bCs/>
        </w:rPr>
      </w:pPr>
      <w:bookmarkStart w:id="88" w:name="_Toc67292092"/>
      <w:bookmarkStart w:id="89" w:name="_Hlk67822197"/>
      <w:r w:rsidRPr="00AC2394">
        <w:rPr>
          <w:rFonts w:eastAsiaTheme="minorHAnsi"/>
          <w:b/>
          <w:bCs/>
        </w:rPr>
        <w:t>Termin realizacji zamówienia:</w:t>
      </w:r>
      <w:bookmarkEnd w:id="88"/>
    </w:p>
    <w:p w14:paraId="59AF0145" w14:textId="77777777" w:rsidR="00553F33" w:rsidRPr="00AC2394" w:rsidRDefault="00553F33" w:rsidP="00553F33">
      <w:pPr>
        <w:pStyle w:val="Akapitzlist"/>
        <w:jc w:val="both"/>
        <w:rPr>
          <w:rFonts w:eastAsiaTheme="minorHAnsi"/>
        </w:rPr>
      </w:pPr>
      <w:r w:rsidRPr="00AC2394">
        <w:rPr>
          <w:rFonts w:eastAsiaTheme="minorHAnsi"/>
        </w:rPr>
        <w:t>określony w Załączniku nr 5 do SWZ – Istotne postanowienia umowy w §5.</w:t>
      </w:r>
    </w:p>
    <w:p w14:paraId="29D08EA8" w14:textId="77777777" w:rsidR="00553F33" w:rsidRPr="00AC2394" w:rsidRDefault="00553F33" w:rsidP="00553F33">
      <w:pPr>
        <w:jc w:val="both"/>
        <w:rPr>
          <w:b/>
          <w:bCs/>
        </w:rPr>
      </w:pPr>
      <w:bookmarkStart w:id="90" w:name="_Toc67292093"/>
      <w:bookmarkStart w:id="91" w:name="_Hlk67822291"/>
      <w:bookmarkEnd w:id="89"/>
    </w:p>
    <w:p w14:paraId="40FD8DA9" w14:textId="77777777" w:rsidR="00553F33" w:rsidRPr="00AC2394" w:rsidRDefault="00553F33" w:rsidP="00435C97">
      <w:pPr>
        <w:pStyle w:val="Akapitzlist"/>
        <w:numPr>
          <w:ilvl w:val="0"/>
          <w:numId w:val="30"/>
        </w:numPr>
        <w:jc w:val="both"/>
        <w:rPr>
          <w:b/>
          <w:bCs/>
        </w:rPr>
      </w:pPr>
      <w:bookmarkStart w:id="92" w:name="_Hlk67824164"/>
      <w:bookmarkEnd w:id="90"/>
      <w:bookmarkEnd w:id="91"/>
      <w:r w:rsidRPr="00AC2394">
        <w:rPr>
          <w:b/>
          <w:bCs/>
        </w:rPr>
        <w:t>Opis przedmiotu zamówienia:</w:t>
      </w:r>
    </w:p>
    <w:p w14:paraId="7A589F7F" w14:textId="77777777" w:rsidR="00B95250" w:rsidRPr="00B95250" w:rsidRDefault="00B95250" w:rsidP="00B95250">
      <w:pPr>
        <w:ind w:left="709"/>
        <w:jc w:val="both"/>
        <w:rPr>
          <w:rFonts w:eastAsia="Calibri"/>
          <w:sz w:val="24"/>
          <w:szCs w:val="24"/>
          <w:lang w:eastAsia="en-US"/>
        </w:rPr>
      </w:pPr>
      <w:r w:rsidRPr="00B95250">
        <w:rPr>
          <w:rFonts w:eastAsia="Calibri"/>
          <w:sz w:val="24"/>
          <w:szCs w:val="24"/>
          <w:lang w:eastAsia="en-US"/>
        </w:rPr>
        <w:t xml:space="preserve">Przedmiotem zamówienia jest dzierżawa powierzchni kolokacyjnej, ciemnych włókien światłowodowych 2J oraz łącz transmisji danych dla potrzeb PGG S.A. w roku 2026 </w:t>
      </w:r>
    </w:p>
    <w:p w14:paraId="0D50632A" w14:textId="4F3CDA13" w:rsidR="00553F33" w:rsidRDefault="00B95250" w:rsidP="00B95250">
      <w:pPr>
        <w:ind w:left="709"/>
        <w:jc w:val="both"/>
        <w:rPr>
          <w:rFonts w:eastAsia="Calibri"/>
          <w:sz w:val="24"/>
          <w:szCs w:val="24"/>
          <w:lang w:eastAsia="en-US"/>
        </w:rPr>
      </w:pPr>
      <w:r w:rsidRPr="00B95250">
        <w:rPr>
          <w:rFonts w:eastAsia="Calibri"/>
          <w:sz w:val="24"/>
          <w:szCs w:val="24"/>
          <w:lang w:eastAsia="en-US"/>
        </w:rPr>
        <w:t>z podziałem na zadania i zgodnie z poniższą</w:t>
      </w:r>
      <w:r>
        <w:rPr>
          <w:rFonts w:eastAsia="Calibri"/>
          <w:sz w:val="24"/>
          <w:szCs w:val="24"/>
          <w:lang w:eastAsia="en-US"/>
        </w:rPr>
        <w:t xml:space="preserve"> tabelą:</w:t>
      </w:r>
    </w:p>
    <w:p w14:paraId="0D27A887" w14:textId="77777777" w:rsidR="00B95250" w:rsidRDefault="00B95250" w:rsidP="00B95250">
      <w:pPr>
        <w:ind w:left="709"/>
        <w:jc w:val="both"/>
        <w:rPr>
          <w:rFonts w:eastAsia="Calibri"/>
          <w:b/>
          <w:bCs/>
          <w:sz w:val="24"/>
          <w:szCs w:val="24"/>
          <w:lang w:eastAsia="en-US"/>
        </w:rPr>
      </w:pPr>
    </w:p>
    <w:tbl>
      <w:tblPr>
        <w:tblStyle w:val="Tabela-Siatka5"/>
        <w:tblW w:w="5000" w:type="pct"/>
        <w:tblLook w:val="04A0" w:firstRow="1" w:lastRow="0" w:firstColumn="1" w:lastColumn="0" w:noHBand="0" w:noVBand="1"/>
      </w:tblPr>
      <w:tblGrid>
        <w:gridCol w:w="988"/>
        <w:gridCol w:w="1276"/>
        <w:gridCol w:w="5102"/>
        <w:gridCol w:w="1696"/>
      </w:tblGrid>
      <w:tr w:rsidR="00720366" w:rsidRPr="00720366" w14:paraId="509FB4F7" w14:textId="77777777" w:rsidTr="00447A3A">
        <w:trPr>
          <w:trHeight w:val="485"/>
        </w:trPr>
        <w:tc>
          <w:tcPr>
            <w:tcW w:w="545" w:type="pct"/>
            <w:tcBorders>
              <w:bottom w:val="single" w:sz="4" w:space="0" w:color="auto"/>
            </w:tcBorders>
            <w:vAlign w:val="center"/>
          </w:tcPr>
          <w:p w14:paraId="4C4B68C9" w14:textId="77777777" w:rsidR="00720366" w:rsidRPr="00720366" w:rsidRDefault="00720366" w:rsidP="00720366">
            <w:pPr>
              <w:rPr>
                <w:rFonts w:eastAsia="Calibri"/>
              </w:rPr>
            </w:pPr>
            <w:r w:rsidRPr="00720366">
              <w:rPr>
                <w:rFonts w:eastAsia="Calibri"/>
              </w:rPr>
              <w:t>Nr zadania</w:t>
            </w:r>
          </w:p>
        </w:tc>
        <w:tc>
          <w:tcPr>
            <w:tcW w:w="704" w:type="pct"/>
            <w:tcBorders>
              <w:bottom w:val="single" w:sz="4" w:space="0" w:color="auto"/>
            </w:tcBorders>
            <w:vAlign w:val="center"/>
          </w:tcPr>
          <w:p w14:paraId="03FFC2BC" w14:textId="77777777" w:rsidR="00720366" w:rsidRPr="00720366" w:rsidRDefault="00720366" w:rsidP="00720366">
            <w:pPr>
              <w:rPr>
                <w:rFonts w:eastAsia="Calibri"/>
              </w:rPr>
            </w:pPr>
            <w:r w:rsidRPr="00720366">
              <w:rPr>
                <w:rFonts w:eastAsia="Calibri"/>
              </w:rPr>
              <w:t>Przedmiot dzierżawy</w:t>
            </w:r>
          </w:p>
        </w:tc>
        <w:tc>
          <w:tcPr>
            <w:tcW w:w="2815" w:type="pct"/>
            <w:tcBorders>
              <w:bottom w:val="single" w:sz="4" w:space="0" w:color="auto"/>
            </w:tcBorders>
            <w:vAlign w:val="center"/>
          </w:tcPr>
          <w:p w14:paraId="05DE665D" w14:textId="77777777" w:rsidR="00720366" w:rsidRPr="00720366" w:rsidRDefault="00720366" w:rsidP="00720366">
            <w:pPr>
              <w:rPr>
                <w:rFonts w:eastAsia="Calibri"/>
              </w:rPr>
            </w:pPr>
            <w:r w:rsidRPr="00720366">
              <w:rPr>
                <w:rFonts w:eastAsia="Calibri"/>
              </w:rPr>
              <w:t>Relacja</w:t>
            </w:r>
          </w:p>
        </w:tc>
        <w:tc>
          <w:tcPr>
            <w:tcW w:w="936" w:type="pct"/>
            <w:vAlign w:val="center"/>
          </w:tcPr>
          <w:p w14:paraId="4009BCE0" w14:textId="77777777" w:rsidR="00720366" w:rsidRPr="00720366" w:rsidRDefault="00720366" w:rsidP="00720366">
            <w:pPr>
              <w:rPr>
                <w:rFonts w:eastAsia="Calibri"/>
              </w:rPr>
            </w:pPr>
            <w:r w:rsidRPr="00720366">
              <w:rPr>
                <w:rFonts w:eastAsia="Calibri"/>
              </w:rPr>
              <w:t>wymagania dodatkowe</w:t>
            </w:r>
          </w:p>
        </w:tc>
      </w:tr>
      <w:tr w:rsidR="00720366" w:rsidRPr="00720366" w14:paraId="4E2B1FBB" w14:textId="77777777" w:rsidTr="00447A3A">
        <w:trPr>
          <w:trHeight w:val="727"/>
        </w:trPr>
        <w:tc>
          <w:tcPr>
            <w:tcW w:w="545" w:type="pct"/>
            <w:tcBorders>
              <w:top w:val="single" w:sz="4" w:space="0" w:color="auto"/>
              <w:bottom w:val="single" w:sz="4" w:space="0" w:color="auto"/>
              <w:right w:val="single" w:sz="4" w:space="0" w:color="auto"/>
            </w:tcBorders>
            <w:vAlign w:val="center"/>
          </w:tcPr>
          <w:p w14:paraId="19EE4E89" w14:textId="77777777" w:rsidR="00720366" w:rsidRPr="00720366" w:rsidRDefault="00720366" w:rsidP="00720366">
            <w:pPr>
              <w:rPr>
                <w:rFonts w:eastAsia="Calibri"/>
                <w:color w:val="000000"/>
              </w:rPr>
            </w:pPr>
            <w:r w:rsidRPr="00720366">
              <w:rPr>
                <w:rFonts w:eastAsia="Calibri"/>
                <w:color w:val="000000"/>
              </w:rPr>
              <w:t>1</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66479956" w14:textId="77777777" w:rsidR="00720366" w:rsidRPr="00720366" w:rsidRDefault="00720366" w:rsidP="00720366">
            <w:pPr>
              <w:rPr>
                <w:rFonts w:eastAsia="Calibri"/>
              </w:rPr>
            </w:pPr>
            <w:r w:rsidRPr="00720366">
              <w:rPr>
                <w:rFonts w:eastAsia="Calibri"/>
              </w:rPr>
              <w:t>włókna 2J</w:t>
            </w:r>
          </w:p>
        </w:tc>
        <w:tc>
          <w:tcPr>
            <w:tcW w:w="2815" w:type="pct"/>
            <w:tcBorders>
              <w:top w:val="single" w:sz="4" w:space="0" w:color="auto"/>
              <w:left w:val="single" w:sz="4" w:space="0" w:color="auto"/>
              <w:bottom w:val="single" w:sz="4" w:space="0" w:color="auto"/>
            </w:tcBorders>
            <w:vAlign w:val="center"/>
          </w:tcPr>
          <w:p w14:paraId="63D26197"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Centrum kolokacyjne operatora Katowice, ul. Gospodarcza 12 - Orange S.A. Katowice ul. Francuska 101</w:t>
            </w:r>
          </w:p>
        </w:tc>
        <w:tc>
          <w:tcPr>
            <w:tcW w:w="936" w:type="pct"/>
          </w:tcPr>
          <w:p w14:paraId="18F6C688" w14:textId="77777777" w:rsidR="00720366" w:rsidRPr="00720366" w:rsidRDefault="00720366" w:rsidP="00720366">
            <w:pPr>
              <w:rPr>
                <w:rFonts w:eastAsia="Calibri"/>
                <w:color w:val="000000"/>
              </w:rPr>
            </w:pPr>
          </w:p>
        </w:tc>
      </w:tr>
      <w:tr w:rsidR="00720366" w:rsidRPr="00720366" w14:paraId="0AB23737" w14:textId="77777777" w:rsidTr="00447A3A">
        <w:trPr>
          <w:trHeight w:val="727"/>
        </w:trPr>
        <w:tc>
          <w:tcPr>
            <w:tcW w:w="545" w:type="pct"/>
            <w:tcBorders>
              <w:top w:val="single" w:sz="4" w:space="0" w:color="auto"/>
              <w:bottom w:val="single" w:sz="4" w:space="0" w:color="auto"/>
              <w:right w:val="single" w:sz="4" w:space="0" w:color="auto"/>
            </w:tcBorders>
            <w:vAlign w:val="center"/>
          </w:tcPr>
          <w:p w14:paraId="676D17FB" w14:textId="77777777" w:rsidR="00720366" w:rsidRPr="00720366" w:rsidRDefault="00720366" w:rsidP="00720366">
            <w:pPr>
              <w:rPr>
                <w:rFonts w:eastAsia="Calibri"/>
              </w:rPr>
            </w:pPr>
            <w:r w:rsidRPr="00720366">
              <w:rPr>
                <w:rFonts w:eastAsia="Calibri"/>
                <w:color w:val="000000"/>
              </w:rPr>
              <w:t>2</w:t>
            </w:r>
          </w:p>
        </w:tc>
        <w:tc>
          <w:tcPr>
            <w:tcW w:w="704" w:type="pct"/>
            <w:vMerge/>
            <w:tcBorders>
              <w:top w:val="single" w:sz="4" w:space="0" w:color="auto"/>
              <w:left w:val="single" w:sz="4" w:space="0" w:color="auto"/>
              <w:bottom w:val="single" w:sz="4" w:space="0" w:color="auto"/>
              <w:right w:val="single" w:sz="4" w:space="0" w:color="auto"/>
            </w:tcBorders>
            <w:vAlign w:val="center"/>
          </w:tcPr>
          <w:p w14:paraId="5F3DEA39"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654F7814" w14:textId="77777777" w:rsidR="00720366" w:rsidRPr="00720366" w:rsidRDefault="00720366" w:rsidP="00720366">
            <w:pPr>
              <w:tabs>
                <w:tab w:val="left" w:pos="290"/>
              </w:tabs>
              <w:ind w:right="181"/>
              <w:rPr>
                <w:rFonts w:eastAsia="Calibri"/>
                <w:color w:val="000000"/>
              </w:rPr>
            </w:pPr>
            <w:r w:rsidRPr="00720366">
              <w:rPr>
                <w:rFonts w:eastAsia="Calibri"/>
                <w:color w:val="000000"/>
              </w:rPr>
              <w:t>Centrum kolokacyjne operatora Katowice, ul. Gospodarcza 12 - KWK „Bolesław  Śmiały”, Łaziska Górne, ul. Św. Barbary 12.</w:t>
            </w:r>
          </w:p>
        </w:tc>
        <w:tc>
          <w:tcPr>
            <w:tcW w:w="936" w:type="pct"/>
            <w:vAlign w:val="center"/>
          </w:tcPr>
          <w:p w14:paraId="34BE7C45" w14:textId="77777777" w:rsidR="00720366" w:rsidRPr="00720366" w:rsidRDefault="00720366" w:rsidP="00720366">
            <w:pPr>
              <w:rPr>
                <w:rFonts w:eastAsia="Calibri"/>
                <w:color w:val="000000"/>
              </w:rPr>
            </w:pPr>
          </w:p>
        </w:tc>
      </w:tr>
      <w:tr w:rsidR="00720366" w:rsidRPr="00720366" w14:paraId="66B344C9" w14:textId="77777777" w:rsidTr="00447A3A">
        <w:trPr>
          <w:trHeight w:val="727"/>
        </w:trPr>
        <w:tc>
          <w:tcPr>
            <w:tcW w:w="545" w:type="pct"/>
            <w:tcBorders>
              <w:top w:val="single" w:sz="4" w:space="0" w:color="auto"/>
              <w:bottom w:val="single" w:sz="4" w:space="0" w:color="auto"/>
              <w:right w:val="single" w:sz="4" w:space="0" w:color="auto"/>
            </w:tcBorders>
            <w:vAlign w:val="center"/>
          </w:tcPr>
          <w:p w14:paraId="71FCEBC7" w14:textId="77777777" w:rsidR="00720366" w:rsidRPr="00720366" w:rsidRDefault="00720366" w:rsidP="00720366">
            <w:pPr>
              <w:rPr>
                <w:rFonts w:eastAsia="Calibri"/>
              </w:rPr>
            </w:pPr>
            <w:r w:rsidRPr="00720366">
              <w:rPr>
                <w:rFonts w:eastAsia="Calibri"/>
                <w:color w:val="000000"/>
              </w:rPr>
              <w:t>3</w:t>
            </w:r>
          </w:p>
        </w:tc>
        <w:tc>
          <w:tcPr>
            <w:tcW w:w="704" w:type="pct"/>
            <w:vMerge/>
            <w:tcBorders>
              <w:top w:val="single" w:sz="4" w:space="0" w:color="auto"/>
              <w:left w:val="single" w:sz="4" w:space="0" w:color="auto"/>
              <w:bottom w:val="single" w:sz="4" w:space="0" w:color="auto"/>
              <w:right w:val="single" w:sz="4" w:space="0" w:color="auto"/>
            </w:tcBorders>
            <w:vAlign w:val="center"/>
          </w:tcPr>
          <w:p w14:paraId="0EEE3758"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63CDDCCB" w14:textId="77777777" w:rsidR="00720366" w:rsidRPr="00720366" w:rsidRDefault="00720366" w:rsidP="00720366">
            <w:pPr>
              <w:tabs>
                <w:tab w:val="left" w:pos="290"/>
              </w:tabs>
              <w:ind w:right="181"/>
              <w:rPr>
                <w:rFonts w:eastAsia="Calibri"/>
                <w:color w:val="000000"/>
              </w:rPr>
            </w:pPr>
            <w:r w:rsidRPr="00720366">
              <w:rPr>
                <w:rFonts w:eastAsia="Calibri"/>
                <w:color w:val="000000"/>
              </w:rPr>
              <w:t xml:space="preserve">Centrum kolokacyjne operatora Katowice, ul. Gospodarcza 12 - KWK „Sośnica”, Gliwice, ul. Błonie 6 </w:t>
            </w:r>
          </w:p>
        </w:tc>
        <w:tc>
          <w:tcPr>
            <w:tcW w:w="936" w:type="pct"/>
            <w:vAlign w:val="center"/>
          </w:tcPr>
          <w:p w14:paraId="6B9C4FEE" w14:textId="77777777" w:rsidR="00720366" w:rsidRPr="00720366" w:rsidRDefault="00720366" w:rsidP="00720366">
            <w:pPr>
              <w:rPr>
                <w:rFonts w:eastAsia="Calibri"/>
                <w:color w:val="000000"/>
              </w:rPr>
            </w:pPr>
          </w:p>
        </w:tc>
      </w:tr>
      <w:tr w:rsidR="00720366" w:rsidRPr="00720366" w14:paraId="1FC095D2" w14:textId="77777777" w:rsidTr="00447A3A">
        <w:trPr>
          <w:trHeight w:val="485"/>
        </w:trPr>
        <w:tc>
          <w:tcPr>
            <w:tcW w:w="545" w:type="pct"/>
            <w:tcBorders>
              <w:top w:val="single" w:sz="4" w:space="0" w:color="auto"/>
              <w:bottom w:val="single" w:sz="4" w:space="0" w:color="auto"/>
              <w:right w:val="single" w:sz="4" w:space="0" w:color="auto"/>
            </w:tcBorders>
            <w:vAlign w:val="center"/>
          </w:tcPr>
          <w:p w14:paraId="0662BF72" w14:textId="77777777" w:rsidR="00720366" w:rsidRPr="00720366" w:rsidRDefault="00720366" w:rsidP="00720366">
            <w:pPr>
              <w:rPr>
                <w:rFonts w:eastAsia="Calibri"/>
                <w:color w:val="000000"/>
              </w:rPr>
            </w:pPr>
            <w:r w:rsidRPr="00720366">
              <w:rPr>
                <w:rFonts w:eastAsia="Calibri"/>
                <w:color w:val="000000"/>
              </w:rPr>
              <w:t>4</w:t>
            </w:r>
          </w:p>
        </w:tc>
        <w:tc>
          <w:tcPr>
            <w:tcW w:w="704" w:type="pct"/>
            <w:vMerge/>
            <w:tcBorders>
              <w:top w:val="single" w:sz="4" w:space="0" w:color="auto"/>
              <w:left w:val="single" w:sz="4" w:space="0" w:color="auto"/>
              <w:bottom w:val="single" w:sz="4" w:space="0" w:color="auto"/>
              <w:right w:val="single" w:sz="4" w:space="0" w:color="auto"/>
            </w:tcBorders>
            <w:vAlign w:val="center"/>
          </w:tcPr>
          <w:p w14:paraId="15572586"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4B47467E" w14:textId="77777777" w:rsidR="00720366" w:rsidRPr="00720366" w:rsidRDefault="00720366" w:rsidP="00720366">
            <w:pPr>
              <w:tabs>
                <w:tab w:val="left" w:pos="290"/>
              </w:tabs>
              <w:ind w:right="181"/>
              <w:rPr>
                <w:rFonts w:eastAsia="Calibri"/>
                <w:color w:val="000000"/>
              </w:rPr>
            </w:pPr>
            <w:r w:rsidRPr="00720366">
              <w:rPr>
                <w:rFonts w:eastAsia="Calibri"/>
                <w:color w:val="000000"/>
              </w:rPr>
              <w:t>KWK „Sośnica”, Gliwice, ul. Błonie 6 - Węglokoks Kraj KWK „Bobrek”, Bytom, ul. Konstytucji 76</w:t>
            </w:r>
          </w:p>
        </w:tc>
        <w:tc>
          <w:tcPr>
            <w:tcW w:w="936" w:type="pct"/>
            <w:vAlign w:val="center"/>
          </w:tcPr>
          <w:p w14:paraId="08682E30" w14:textId="77777777" w:rsidR="00720366" w:rsidRPr="00720366" w:rsidRDefault="00720366" w:rsidP="00720366">
            <w:pPr>
              <w:rPr>
                <w:rFonts w:eastAsia="Calibri"/>
                <w:color w:val="000000"/>
              </w:rPr>
            </w:pPr>
          </w:p>
        </w:tc>
      </w:tr>
      <w:tr w:rsidR="00720366" w:rsidRPr="00720366" w14:paraId="2E517200" w14:textId="77777777" w:rsidTr="00447A3A">
        <w:trPr>
          <w:trHeight w:val="970"/>
        </w:trPr>
        <w:tc>
          <w:tcPr>
            <w:tcW w:w="545" w:type="pct"/>
            <w:tcBorders>
              <w:top w:val="single" w:sz="4" w:space="0" w:color="auto"/>
              <w:bottom w:val="single" w:sz="4" w:space="0" w:color="auto"/>
              <w:right w:val="single" w:sz="4" w:space="0" w:color="auto"/>
            </w:tcBorders>
            <w:vAlign w:val="center"/>
          </w:tcPr>
          <w:p w14:paraId="3A405D79" w14:textId="77777777" w:rsidR="00720366" w:rsidRPr="00720366" w:rsidRDefault="00720366" w:rsidP="00720366">
            <w:pPr>
              <w:rPr>
                <w:rFonts w:eastAsia="Calibri"/>
              </w:rPr>
            </w:pPr>
            <w:r w:rsidRPr="00720366">
              <w:rPr>
                <w:rFonts w:eastAsia="Calibri"/>
                <w:color w:val="000000"/>
              </w:rPr>
              <w:t>5</w:t>
            </w:r>
          </w:p>
        </w:tc>
        <w:tc>
          <w:tcPr>
            <w:tcW w:w="704" w:type="pct"/>
            <w:vMerge/>
            <w:tcBorders>
              <w:top w:val="single" w:sz="4" w:space="0" w:color="auto"/>
              <w:left w:val="single" w:sz="4" w:space="0" w:color="auto"/>
              <w:bottom w:val="single" w:sz="4" w:space="0" w:color="auto"/>
              <w:right w:val="single" w:sz="4" w:space="0" w:color="auto"/>
            </w:tcBorders>
            <w:vAlign w:val="center"/>
          </w:tcPr>
          <w:p w14:paraId="524ED009"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348FC462"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KWK Bolesław Śmiały Łaziska Górne ul. Św. Barbary 12 KWK Piast –Ziemowit Ruch Ziemowit  Lędziny ul. Pokoju 4.</w:t>
            </w:r>
          </w:p>
        </w:tc>
        <w:tc>
          <w:tcPr>
            <w:tcW w:w="936" w:type="pct"/>
            <w:vAlign w:val="center"/>
          </w:tcPr>
          <w:p w14:paraId="0A6DB8A6" w14:textId="77777777" w:rsidR="00720366" w:rsidRPr="00720366" w:rsidRDefault="00720366" w:rsidP="00720366">
            <w:pPr>
              <w:rPr>
                <w:rFonts w:eastAsia="Calibri"/>
                <w:color w:val="000000"/>
              </w:rPr>
            </w:pPr>
            <w:r w:rsidRPr="00720366">
              <w:rPr>
                <w:rFonts w:eastAsia="Calibri"/>
                <w:color w:val="000000"/>
              </w:rPr>
              <w:t>włókna w innych kablach niż                           w zadaniu 2</w:t>
            </w:r>
          </w:p>
        </w:tc>
      </w:tr>
      <w:tr w:rsidR="00720366" w:rsidRPr="00720366" w14:paraId="0CFB4E66" w14:textId="77777777" w:rsidTr="00447A3A">
        <w:trPr>
          <w:trHeight w:val="727"/>
        </w:trPr>
        <w:tc>
          <w:tcPr>
            <w:tcW w:w="545" w:type="pct"/>
            <w:tcBorders>
              <w:top w:val="single" w:sz="4" w:space="0" w:color="auto"/>
              <w:bottom w:val="single" w:sz="4" w:space="0" w:color="auto"/>
              <w:right w:val="single" w:sz="4" w:space="0" w:color="auto"/>
            </w:tcBorders>
            <w:vAlign w:val="center"/>
          </w:tcPr>
          <w:p w14:paraId="058F3E99" w14:textId="77777777" w:rsidR="00720366" w:rsidRPr="00720366" w:rsidRDefault="00720366" w:rsidP="00720366">
            <w:pPr>
              <w:rPr>
                <w:rFonts w:eastAsia="Calibri"/>
              </w:rPr>
            </w:pPr>
            <w:r w:rsidRPr="00720366">
              <w:rPr>
                <w:rFonts w:eastAsia="Calibri"/>
                <w:color w:val="000000"/>
              </w:rPr>
              <w:t>6</w:t>
            </w:r>
          </w:p>
        </w:tc>
        <w:tc>
          <w:tcPr>
            <w:tcW w:w="704" w:type="pct"/>
            <w:vMerge/>
            <w:tcBorders>
              <w:top w:val="single" w:sz="4" w:space="0" w:color="auto"/>
              <w:left w:val="single" w:sz="4" w:space="0" w:color="auto"/>
              <w:bottom w:val="single" w:sz="4" w:space="0" w:color="auto"/>
              <w:right w:val="single" w:sz="4" w:space="0" w:color="auto"/>
            </w:tcBorders>
            <w:vAlign w:val="center"/>
          </w:tcPr>
          <w:p w14:paraId="636129D4"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218E9757"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KWK Piast-Ziemowit Ruch Ziemowit Lędziny ul. Pokoju 4 – KWK Piast-Ziemowit Ruch Piast Bieruń ul. Granitowa 16</w:t>
            </w:r>
          </w:p>
        </w:tc>
        <w:tc>
          <w:tcPr>
            <w:tcW w:w="936" w:type="pct"/>
            <w:vAlign w:val="center"/>
          </w:tcPr>
          <w:p w14:paraId="7650989A" w14:textId="77777777" w:rsidR="00720366" w:rsidRPr="00720366" w:rsidRDefault="00720366" w:rsidP="00720366">
            <w:pPr>
              <w:rPr>
                <w:rFonts w:eastAsia="Calibri"/>
                <w:color w:val="000000"/>
              </w:rPr>
            </w:pPr>
          </w:p>
        </w:tc>
      </w:tr>
      <w:tr w:rsidR="00720366" w:rsidRPr="00720366" w14:paraId="585E0ABF" w14:textId="77777777" w:rsidTr="00447A3A">
        <w:trPr>
          <w:trHeight w:val="970"/>
        </w:trPr>
        <w:tc>
          <w:tcPr>
            <w:tcW w:w="545" w:type="pct"/>
            <w:tcBorders>
              <w:top w:val="single" w:sz="4" w:space="0" w:color="auto"/>
              <w:bottom w:val="single" w:sz="4" w:space="0" w:color="auto"/>
              <w:right w:val="single" w:sz="4" w:space="0" w:color="auto"/>
            </w:tcBorders>
            <w:vAlign w:val="center"/>
          </w:tcPr>
          <w:p w14:paraId="1FFB5BAD" w14:textId="77777777" w:rsidR="00720366" w:rsidRPr="00720366" w:rsidRDefault="00720366" w:rsidP="00720366">
            <w:pPr>
              <w:rPr>
                <w:rFonts w:eastAsia="Calibri"/>
              </w:rPr>
            </w:pPr>
            <w:r w:rsidRPr="00720366">
              <w:rPr>
                <w:rFonts w:eastAsia="Calibri"/>
                <w:color w:val="000000"/>
              </w:rPr>
              <w:t>7</w:t>
            </w:r>
          </w:p>
        </w:tc>
        <w:tc>
          <w:tcPr>
            <w:tcW w:w="704" w:type="pct"/>
            <w:vMerge/>
            <w:tcBorders>
              <w:top w:val="single" w:sz="4" w:space="0" w:color="auto"/>
              <w:left w:val="single" w:sz="4" w:space="0" w:color="auto"/>
              <w:bottom w:val="single" w:sz="4" w:space="0" w:color="auto"/>
              <w:right w:val="single" w:sz="4" w:space="0" w:color="auto"/>
            </w:tcBorders>
            <w:vAlign w:val="center"/>
          </w:tcPr>
          <w:p w14:paraId="08F8AD4E"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471D3851"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KWK Piast-Ziemowit Ruch Ziemowit Lędziny ul. Pokoju 4 – KWK Piast-Ziemowit Ruch Piast Bieruń ul. Granitowa 16</w:t>
            </w:r>
          </w:p>
        </w:tc>
        <w:tc>
          <w:tcPr>
            <w:tcW w:w="936" w:type="pct"/>
            <w:vAlign w:val="center"/>
          </w:tcPr>
          <w:p w14:paraId="470650FE" w14:textId="77777777" w:rsidR="00720366" w:rsidRPr="00720366" w:rsidRDefault="00720366" w:rsidP="00720366">
            <w:pPr>
              <w:rPr>
                <w:rFonts w:eastAsia="Calibri"/>
                <w:color w:val="000000"/>
              </w:rPr>
            </w:pPr>
            <w:r w:rsidRPr="00720366">
              <w:rPr>
                <w:rFonts w:eastAsia="Calibri"/>
                <w:color w:val="000000"/>
              </w:rPr>
              <w:t>włókna w  innych kablach niż                            w zadaniu 6</w:t>
            </w:r>
          </w:p>
        </w:tc>
      </w:tr>
      <w:tr w:rsidR="00720366" w:rsidRPr="00720366" w14:paraId="556DD315" w14:textId="77777777" w:rsidTr="00447A3A">
        <w:trPr>
          <w:trHeight w:val="970"/>
        </w:trPr>
        <w:tc>
          <w:tcPr>
            <w:tcW w:w="545" w:type="pct"/>
            <w:tcBorders>
              <w:top w:val="single" w:sz="4" w:space="0" w:color="auto"/>
              <w:bottom w:val="single" w:sz="4" w:space="0" w:color="auto"/>
              <w:right w:val="single" w:sz="4" w:space="0" w:color="auto"/>
            </w:tcBorders>
            <w:vAlign w:val="center"/>
          </w:tcPr>
          <w:p w14:paraId="2ACF1F80" w14:textId="77777777" w:rsidR="00720366" w:rsidRPr="00720366" w:rsidRDefault="00720366" w:rsidP="00720366">
            <w:pPr>
              <w:rPr>
                <w:rFonts w:eastAsia="Calibri"/>
                <w:color w:val="000000"/>
              </w:rPr>
            </w:pPr>
            <w:r w:rsidRPr="00720366">
              <w:rPr>
                <w:rFonts w:eastAsia="Calibri"/>
                <w:color w:val="000000"/>
              </w:rPr>
              <w:t>8</w:t>
            </w:r>
          </w:p>
        </w:tc>
        <w:tc>
          <w:tcPr>
            <w:tcW w:w="704" w:type="pct"/>
            <w:vMerge/>
            <w:tcBorders>
              <w:top w:val="single" w:sz="4" w:space="0" w:color="auto"/>
              <w:left w:val="single" w:sz="4" w:space="0" w:color="auto"/>
              <w:bottom w:val="single" w:sz="4" w:space="0" w:color="auto"/>
              <w:right w:val="single" w:sz="4" w:space="0" w:color="auto"/>
            </w:tcBorders>
            <w:vAlign w:val="center"/>
          </w:tcPr>
          <w:p w14:paraId="66F82A5E"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597E532E"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KWK Piast-Ziemowit Ruch Piast Bieruń ul. Granitowa 16-Tauron Wydobycie  KWK Nowe Brzeszcze,  Brzeszcze                             ul. Kościuszki 1</w:t>
            </w:r>
          </w:p>
        </w:tc>
        <w:tc>
          <w:tcPr>
            <w:tcW w:w="936" w:type="pct"/>
            <w:vAlign w:val="center"/>
          </w:tcPr>
          <w:p w14:paraId="5E49EF4A" w14:textId="77777777" w:rsidR="00720366" w:rsidRPr="00720366" w:rsidRDefault="00720366" w:rsidP="00720366">
            <w:pPr>
              <w:rPr>
                <w:rFonts w:eastAsia="Calibri"/>
                <w:color w:val="000000"/>
              </w:rPr>
            </w:pPr>
          </w:p>
        </w:tc>
      </w:tr>
      <w:tr w:rsidR="00720366" w:rsidRPr="00720366" w14:paraId="66E46AE0" w14:textId="77777777" w:rsidTr="00447A3A">
        <w:trPr>
          <w:trHeight w:val="970"/>
        </w:trPr>
        <w:tc>
          <w:tcPr>
            <w:tcW w:w="545" w:type="pct"/>
            <w:tcBorders>
              <w:top w:val="single" w:sz="4" w:space="0" w:color="auto"/>
              <w:bottom w:val="single" w:sz="4" w:space="0" w:color="auto"/>
              <w:right w:val="single" w:sz="4" w:space="0" w:color="auto"/>
            </w:tcBorders>
            <w:vAlign w:val="center"/>
          </w:tcPr>
          <w:p w14:paraId="7147A75D" w14:textId="77777777" w:rsidR="00720366" w:rsidRPr="00720366" w:rsidRDefault="00720366" w:rsidP="00720366">
            <w:pPr>
              <w:rPr>
                <w:rFonts w:eastAsia="Calibri"/>
              </w:rPr>
            </w:pPr>
            <w:r w:rsidRPr="00720366">
              <w:rPr>
                <w:rFonts w:eastAsia="Calibri"/>
              </w:rPr>
              <w:t>9</w:t>
            </w:r>
          </w:p>
        </w:tc>
        <w:tc>
          <w:tcPr>
            <w:tcW w:w="704" w:type="pct"/>
            <w:vMerge/>
            <w:tcBorders>
              <w:top w:val="single" w:sz="4" w:space="0" w:color="auto"/>
              <w:left w:val="single" w:sz="4" w:space="0" w:color="auto"/>
              <w:bottom w:val="single" w:sz="4" w:space="0" w:color="auto"/>
              <w:right w:val="single" w:sz="4" w:space="0" w:color="auto"/>
            </w:tcBorders>
            <w:vAlign w:val="center"/>
          </w:tcPr>
          <w:p w14:paraId="64EC99B6"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63D1CFEE"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ZIT Rybnik ul. Jastrzębska 10 – KWK „Sośnica”, Gliwice ul. Błonie 6</w:t>
            </w:r>
            <w:r w:rsidRPr="00720366">
              <w:rPr>
                <w:rFonts w:eastAsia="Calibri"/>
                <w:strike/>
                <w:color w:val="000000"/>
              </w:rPr>
              <w:t xml:space="preserve"> </w:t>
            </w:r>
          </w:p>
        </w:tc>
        <w:tc>
          <w:tcPr>
            <w:tcW w:w="936" w:type="pct"/>
            <w:vAlign w:val="center"/>
          </w:tcPr>
          <w:p w14:paraId="0322BE1F" w14:textId="77777777" w:rsidR="00720366" w:rsidRPr="00720366" w:rsidRDefault="00720366" w:rsidP="00720366">
            <w:pPr>
              <w:rPr>
                <w:rFonts w:eastAsia="Calibri"/>
                <w:color w:val="000000"/>
              </w:rPr>
            </w:pPr>
            <w:r w:rsidRPr="00720366">
              <w:rPr>
                <w:rFonts w:eastAsia="Calibri"/>
                <w:color w:val="000000"/>
              </w:rPr>
              <w:t>włókna  w innych kablach niż                            w zadaniu 3</w:t>
            </w:r>
          </w:p>
        </w:tc>
      </w:tr>
      <w:tr w:rsidR="00720366" w:rsidRPr="00720366" w14:paraId="7B0AFB11" w14:textId="77777777" w:rsidTr="00447A3A">
        <w:trPr>
          <w:trHeight w:val="1698"/>
        </w:trPr>
        <w:tc>
          <w:tcPr>
            <w:tcW w:w="545" w:type="pct"/>
            <w:tcBorders>
              <w:top w:val="single" w:sz="4" w:space="0" w:color="auto"/>
              <w:bottom w:val="single" w:sz="4" w:space="0" w:color="auto"/>
              <w:right w:val="single" w:sz="4" w:space="0" w:color="auto"/>
            </w:tcBorders>
            <w:vAlign w:val="center"/>
          </w:tcPr>
          <w:p w14:paraId="63E4F562" w14:textId="77777777" w:rsidR="00720366" w:rsidRPr="00720366" w:rsidRDefault="00720366" w:rsidP="00720366">
            <w:pPr>
              <w:rPr>
                <w:rFonts w:eastAsia="Calibri"/>
              </w:rPr>
            </w:pPr>
            <w:r w:rsidRPr="00720366">
              <w:rPr>
                <w:rFonts w:eastAsia="Calibri"/>
                <w:color w:val="000000"/>
              </w:rPr>
              <w:lastRenderedPageBreak/>
              <w:t>10</w:t>
            </w:r>
          </w:p>
        </w:tc>
        <w:tc>
          <w:tcPr>
            <w:tcW w:w="704" w:type="pct"/>
            <w:vMerge/>
            <w:tcBorders>
              <w:top w:val="single" w:sz="4" w:space="0" w:color="auto"/>
              <w:left w:val="single" w:sz="4" w:space="0" w:color="auto"/>
              <w:bottom w:val="single" w:sz="4" w:space="0" w:color="auto"/>
              <w:right w:val="single" w:sz="4" w:space="0" w:color="auto"/>
            </w:tcBorders>
            <w:vAlign w:val="center"/>
          </w:tcPr>
          <w:p w14:paraId="61A6918F"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4E2AF670"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 xml:space="preserve">KWK Ruda Ruch Halemba, Ruda Śl. ul. Kłodnicka 54 – KWK  Ruda Ruch Bielszowice Ruda Śl. ul. </w:t>
            </w:r>
            <w:proofErr w:type="spellStart"/>
            <w:r w:rsidRPr="00720366">
              <w:rPr>
                <w:rFonts w:eastAsia="Calibri"/>
                <w:color w:val="000000"/>
              </w:rPr>
              <w:t>Halembska</w:t>
            </w:r>
            <w:proofErr w:type="spellEnd"/>
            <w:r w:rsidRPr="00720366">
              <w:rPr>
                <w:rFonts w:eastAsia="Calibri"/>
                <w:color w:val="000000"/>
              </w:rPr>
              <w:t xml:space="preserve"> 160</w:t>
            </w:r>
          </w:p>
        </w:tc>
        <w:tc>
          <w:tcPr>
            <w:tcW w:w="936" w:type="pct"/>
            <w:tcBorders>
              <w:bottom w:val="single" w:sz="4" w:space="0" w:color="auto"/>
            </w:tcBorders>
          </w:tcPr>
          <w:p w14:paraId="613CF835" w14:textId="77777777" w:rsidR="00720366" w:rsidRPr="00720366" w:rsidRDefault="00720366" w:rsidP="00720366">
            <w:pPr>
              <w:rPr>
                <w:rFonts w:eastAsia="Calibri"/>
                <w:color w:val="000000"/>
              </w:rPr>
            </w:pPr>
            <w:r w:rsidRPr="00720366">
              <w:rPr>
                <w:rFonts w:eastAsia="Calibri"/>
                <w:color w:val="000000"/>
              </w:rPr>
              <w:t>włókna w innych kablach i inną trasą niż włókna posiadane przez PGG dla tej relacji.</w:t>
            </w:r>
          </w:p>
        </w:tc>
      </w:tr>
      <w:tr w:rsidR="00720366" w:rsidRPr="00720366" w14:paraId="2C387E95" w14:textId="77777777" w:rsidTr="00447A3A">
        <w:trPr>
          <w:trHeight w:val="485"/>
        </w:trPr>
        <w:tc>
          <w:tcPr>
            <w:tcW w:w="545" w:type="pct"/>
            <w:tcBorders>
              <w:top w:val="single" w:sz="4" w:space="0" w:color="auto"/>
              <w:bottom w:val="single" w:sz="4" w:space="0" w:color="auto"/>
              <w:right w:val="single" w:sz="4" w:space="0" w:color="auto"/>
            </w:tcBorders>
            <w:vAlign w:val="center"/>
          </w:tcPr>
          <w:p w14:paraId="6F4EB801" w14:textId="77777777" w:rsidR="00720366" w:rsidRPr="00720366" w:rsidDel="00CF2775" w:rsidRDefault="00720366" w:rsidP="00720366">
            <w:pPr>
              <w:rPr>
                <w:rFonts w:eastAsia="Calibri"/>
                <w:color w:val="000000"/>
              </w:rPr>
            </w:pPr>
            <w:r w:rsidRPr="00720366">
              <w:rPr>
                <w:rFonts w:eastAsia="Calibri"/>
                <w:color w:val="000000"/>
              </w:rPr>
              <w:t>11</w:t>
            </w:r>
          </w:p>
        </w:tc>
        <w:tc>
          <w:tcPr>
            <w:tcW w:w="704" w:type="pct"/>
            <w:vMerge/>
            <w:tcBorders>
              <w:top w:val="single" w:sz="4" w:space="0" w:color="auto"/>
              <w:left w:val="single" w:sz="4" w:space="0" w:color="auto"/>
              <w:bottom w:val="single" w:sz="4" w:space="0" w:color="auto"/>
              <w:right w:val="single" w:sz="4" w:space="0" w:color="auto"/>
            </w:tcBorders>
            <w:vAlign w:val="center"/>
          </w:tcPr>
          <w:p w14:paraId="39F5EFE1"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tcBorders>
            <w:vAlign w:val="center"/>
          </w:tcPr>
          <w:p w14:paraId="2B006BC6" w14:textId="77777777" w:rsidR="00720366" w:rsidRPr="00720366" w:rsidRDefault="00720366" w:rsidP="00720366">
            <w:pPr>
              <w:tabs>
                <w:tab w:val="left" w:pos="290"/>
              </w:tabs>
              <w:ind w:left="31" w:right="181"/>
              <w:rPr>
                <w:rFonts w:eastAsia="Calibri"/>
                <w:color w:val="000000"/>
              </w:rPr>
            </w:pPr>
            <w:r w:rsidRPr="00720366">
              <w:rPr>
                <w:rFonts w:eastAsia="Calibri"/>
                <w:color w:val="000000"/>
              </w:rPr>
              <w:t>KWK Sośnica, Gliwice ul. Błonie 6 – CUK, Gliwice ul. Jasna 8</w:t>
            </w:r>
          </w:p>
        </w:tc>
        <w:tc>
          <w:tcPr>
            <w:tcW w:w="936" w:type="pct"/>
            <w:tcBorders>
              <w:bottom w:val="single" w:sz="4" w:space="0" w:color="auto"/>
            </w:tcBorders>
            <w:vAlign w:val="center"/>
          </w:tcPr>
          <w:p w14:paraId="4A334706" w14:textId="77777777" w:rsidR="00720366" w:rsidRPr="00720366" w:rsidRDefault="00720366" w:rsidP="00720366">
            <w:pPr>
              <w:rPr>
                <w:rFonts w:eastAsia="Calibri"/>
                <w:color w:val="000000"/>
              </w:rPr>
            </w:pPr>
          </w:p>
        </w:tc>
      </w:tr>
      <w:tr w:rsidR="00720366" w:rsidRPr="00720366" w14:paraId="23E2F22B" w14:textId="77777777" w:rsidTr="00447A3A">
        <w:trPr>
          <w:trHeight w:val="835"/>
        </w:trPr>
        <w:tc>
          <w:tcPr>
            <w:tcW w:w="545" w:type="pct"/>
            <w:tcBorders>
              <w:top w:val="single" w:sz="4" w:space="0" w:color="auto"/>
              <w:left w:val="single" w:sz="4" w:space="0" w:color="auto"/>
              <w:bottom w:val="single" w:sz="4" w:space="0" w:color="auto"/>
              <w:right w:val="single" w:sz="4" w:space="0" w:color="auto"/>
            </w:tcBorders>
            <w:vAlign w:val="center"/>
          </w:tcPr>
          <w:p w14:paraId="0E5CE5F6" w14:textId="77777777" w:rsidR="00720366" w:rsidRPr="00720366" w:rsidRDefault="00720366" w:rsidP="00720366">
            <w:pPr>
              <w:rPr>
                <w:rFonts w:eastAsia="Calibri"/>
              </w:rPr>
            </w:pPr>
            <w:r w:rsidRPr="00720366">
              <w:rPr>
                <w:rFonts w:eastAsia="Calibri"/>
              </w:rPr>
              <w:t>12</w:t>
            </w:r>
          </w:p>
        </w:tc>
        <w:tc>
          <w:tcPr>
            <w:tcW w:w="704" w:type="pct"/>
            <w:vMerge/>
            <w:tcBorders>
              <w:top w:val="single" w:sz="4" w:space="0" w:color="auto"/>
              <w:left w:val="single" w:sz="4" w:space="0" w:color="auto"/>
              <w:bottom w:val="nil"/>
              <w:right w:val="single" w:sz="4" w:space="0" w:color="auto"/>
            </w:tcBorders>
            <w:vAlign w:val="center"/>
          </w:tcPr>
          <w:p w14:paraId="1CEEBAF4" w14:textId="77777777" w:rsidR="00720366" w:rsidRPr="00720366" w:rsidRDefault="00720366" w:rsidP="00720366">
            <w:pPr>
              <w:rPr>
                <w:rFonts w:eastAsia="Calibri"/>
              </w:rPr>
            </w:pPr>
          </w:p>
        </w:tc>
        <w:tc>
          <w:tcPr>
            <w:tcW w:w="2815" w:type="pct"/>
            <w:tcBorders>
              <w:top w:val="single" w:sz="4" w:space="0" w:color="auto"/>
              <w:left w:val="single" w:sz="4" w:space="0" w:color="auto"/>
              <w:bottom w:val="single" w:sz="4" w:space="0" w:color="auto"/>
              <w:right w:val="single" w:sz="4" w:space="0" w:color="auto"/>
            </w:tcBorders>
            <w:vAlign w:val="center"/>
          </w:tcPr>
          <w:p w14:paraId="0D86D90B" w14:textId="3E4E96FC" w:rsidR="00720366" w:rsidRPr="00720366" w:rsidRDefault="00720366" w:rsidP="00720366">
            <w:pPr>
              <w:rPr>
                <w:rFonts w:eastAsia="Calibri"/>
              </w:rPr>
            </w:pPr>
            <w:r w:rsidRPr="00720366">
              <w:rPr>
                <w:rFonts w:eastAsia="Calibri"/>
              </w:rPr>
              <w:t xml:space="preserve">KWK  Ruda Ruch Bielszowice Ruda Śl. ul. </w:t>
            </w:r>
            <w:proofErr w:type="spellStart"/>
            <w:r w:rsidRPr="00720366">
              <w:rPr>
                <w:rFonts w:eastAsia="Calibri"/>
              </w:rPr>
              <w:t>Halembska</w:t>
            </w:r>
            <w:proofErr w:type="spellEnd"/>
            <w:r w:rsidRPr="00720366">
              <w:rPr>
                <w:rFonts w:eastAsia="Calibri"/>
              </w:rPr>
              <w:t xml:space="preserve"> 160- Zabrze ul. Sikorskiego 4  (# Pawłów)</w:t>
            </w:r>
          </w:p>
        </w:tc>
        <w:tc>
          <w:tcPr>
            <w:tcW w:w="936" w:type="pct"/>
            <w:tcBorders>
              <w:top w:val="single" w:sz="4" w:space="0" w:color="auto"/>
              <w:left w:val="single" w:sz="4" w:space="0" w:color="auto"/>
              <w:bottom w:val="single" w:sz="4" w:space="0" w:color="auto"/>
              <w:right w:val="single" w:sz="4" w:space="0" w:color="auto"/>
            </w:tcBorders>
          </w:tcPr>
          <w:p w14:paraId="09412988" w14:textId="77777777" w:rsidR="00720366" w:rsidRPr="00720366" w:rsidRDefault="00720366" w:rsidP="00720366">
            <w:pPr>
              <w:rPr>
                <w:rFonts w:eastAsia="Calibri"/>
              </w:rPr>
            </w:pPr>
          </w:p>
        </w:tc>
      </w:tr>
    </w:tbl>
    <w:tbl>
      <w:tblPr>
        <w:tblStyle w:val="Tabela-Siatka5"/>
        <w:tblW w:w="5000" w:type="pct"/>
        <w:tblLayout w:type="fixed"/>
        <w:tblLook w:val="04A0" w:firstRow="1" w:lastRow="0" w:firstColumn="1" w:lastColumn="0" w:noHBand="0" w:noVBand="1"/>
      </w:tblPr>
      <w:tblGrid>
        <w:gridCol w:w="988"/>
        <w:gridCol w:w="1274"/>
        <w:gridCol w:w="5104"/>
        <w:gridCol w:w="1696"/>
      </w:tblGrid>
      <w:tr w:rsidR="00720366" w:rsidRPr="00720366" w14:paraId="7AC823A5" w14:textId="77777777" w:rsidTr="00447A3A">
        <w:tc>
          <w:tcPr>
            <w:tcW w:w="545" w:type="pct"/>
            <w:tcBorders>
              <w:top w:val="single" w:sz="4" w:space="0" w:color="auto"/>
              <w:left w:val="single" w:sz="4" w:space="0" w:color="auto"/>
              <w:bottom w:val="single" w:sz="4" w:space="0" w:color="auto"/>
              <w:right w:val="single" w:sz="4" w:space="0" w:color="auto"/>
            </w:tcBorders>
            <w:vAlign w:val="center"/>
          </w:tcPr>
          <w:p w14:paraId="54711218" w14:textId="77777777" w:rsidR="00720366" w:rsidRPr="00720366" w:rsidRDefault="00720366" w:rsidP="00720366">
            <w:pPr>
              <w:rPr>
                <w:rFonts w:eastAsia="Calibri"/>
              </w:rPr>
            </w:pPr>
            <w:r w:rsidRPr="00720366">
              <w:rPr>
                <w:rFonts w:eastAsia="Calibri"/>
              </w:rPr>
              <w:t>13</w:t>
            </w:r>
          </w:p>
        </w:tc>
        <w:tc>
          <w:tcPr>
            <w:tcW w:w="703" w:type="pct"/>
            <w:vMerge w:val="restart"/>
            <w:tcBorders>
              <w:top w:val="nil"/>
              <w:left w:val="single" w:sz="4" w:space="0" w:color="auto"/>
              <w:right w:val="single" w:sz="4" w:space="0" w:color="auto"/>
            </w:tcBorders>
            <w:vAlign w:val="center"/>
          </w:tcPr>
          <w:p w14:paraId="10CFFE96" w14:textId="77777777" w:rsidR="00720366" w:rsidRPr="00720366" w:rsidRDefault="00720366" w:rsidP="00720366">
            <w:pPr>
              <w:rPr>
                <w:rFonts w:eastAsia="Calibri"/>
              </w:rPr>
            </w:pPr>
          </w:p>
          <w:p w14:paraId="16666822" w14:textId="77777777" w:rsidR="00720366" w:rsidRPr="00720366" w:rsidRDefault="00720366" w:rsidP="00720366">
            <w:pPr>
              <w:rPr>
                <w:rFonts w:eastAsia="Calibri"/>
              </w:rPr>
            </w:pPr>
          </w:p>
          <w:p w14:paraId="71B59732" w14:textId="77777777" w:rsidR="00720366" w:rsidRPr="00720366" w:rsidRDefault="00720366" w:rsidP="00720366">
            <w:pPr>
              <w:rPr>
                <w:rFonts w:eastAsia="Calibri"/>
              </w:rPr>
            </w:pPr>
          </w:p>
          <w:p w14:paraId="5E7657DE" w14:textId="77777777" w:rsidR="00720366" w:rsidRPr="00720366" w:rsidRDefault="00720366" w:rsidP="00720366">
            <w:pPr>
              <w:rPr>
                <w:rFonts w:eastAsia="Calibri"/>
              </w:rPr>
            </w:pPr>
          </w:p>
          <w:p w14:paraId="7D15BF7A" w14:textId="77777777" w:rsidR="00720366" w:rsidRPr="00720366" w:rsidRDefault="00720366" w:rsidP="00720366">
            <w:pPr>
              <w:rPr>
                <w:rFonts w:eastAsia="Calibri"/>
              </w:rPr>
            </w:pPr>
          </w:p>
          <w:p w14:paraId="465FB7BC" w14:textId="77777777" w:rsidR="00720366" w:rsidRPr="00720366" w:rsidRDefault="00720366" w:rsidP="00720366">
            <w:pPr>
              <w:rPr>
                <w:rFonts w:eastAsia="Calibri"/>
              </w:rPr>
            </w:pPr>
          </w:p>
          <w:p w14:paraId="6118906B" w14:textId="77777777" w:rsidR="00720366" w:rsidRPr="00720366" w:rsidRDefault="00720366" w:rsidP="00720366">
            <w:pPr>
              <w:rPr>
                <w:rFonts w:eastAsia="Calibri"/>
              </w:rPr>
            </w:pPr>
          </w:p>
          <w:p w14:paraId="06695302" w14:textId="77777777" w:rsidR="00720366" w:rsidRPr="00720366" w:rsidRDefault="00720366" w:rsidP="00720366">
            <w:pPr>
              <w:rPr>
                <w:rFonts w:eastAsia="Calibri"/>
              </w:rPr>
            </w:pPr>
          </w:p>
          <w:p w14:paraId="11A22A0D" w14:textId="77777777" w:rsidR="00720366" w:rsidRPr="00720366" w:rsidRDefault="00720366" w:rsidP="00720366">
            <w:pPr>
              <w:rPr>
                <w:rFonts w:eastAsia="Calibri"/>
              </w:rPr>
            </w:pPr>
          </w:p>
          <w:p w14:paraId="153402A7" w14:textId="77777777" w:rsidR="00720366" w:rsidRPr="00720366" w:rsidRDefault="00720366" w:rsidP="00720366">
            <w:pPr>
              <w:rPr>
                <w:rFonts w:eastAsia="Calibri"/>
              </w:rPr>
            </w:pPr>
          </w:p>
          <w:p w14:paraId="0756708D" w14:textId="77777777" w:rsidR="00720366" w:rsidRPr="00720366" w:rsidRDefault="00720366" w:rsidP="00720366">
            <w:pPr>
              <w:rPr>
                <w:rFonts w:eastAsia="Calibri"/>
              </w:rPr>
            </w:pPr>
          </w:p>
          <w:p w14:paraId="1A288753" w14:textId="77777777" w:rsidR="00720366" w:rsidRPr="00720366" w:rsidRDefault="00720366" w:rsidP="00720366">
            <w:pPr>
              <w:rPr>
                <w:rFonts w:eastAsia="Calibri"/>
              </w:rPr>
            </w:pPr>
          </w:p>
          <w:p w14:paraId="1FDC342D" w14:textId="77777777" w:rsidR="00720366" w:rsidRPr="00720366" w:rsidRDefault="00720366" w:rsidP="00720366">
            <w:pPr>
              <w:rPr>
                <w:rFonts w:eastAsia="Calibri"/>
              </w:rPr>
            </w:pPr>
          </w:p>
          <w:p w14:paraId="5DCA5E97" w14:textId="77777777" w:rsidR="00720366" w:rsidRPr="00720366" w:rsidRDefault="00720366" w:rsidP="00720366">
            <w:pPr>
              <w:rPr>
                <w:rFonts w:eastAsia="Calibri"/>
              </w:rPr>
            </w:pPr>
          </w:p>
          <w:p w14:paraId="379BA232" w14:textId="77777777" w:rsidR="00720366" w:rsidRPr="00720366" w:rsidRDefault="00720366" w:rsidP="00720366">
            <w:pPr>
              <w:rPr>
                <w:rFonts w:eastAsia="Calibri"/>
              </w:rPr>
            </w:pPr>
          </w:p>
          <w:p w14:paraId="68AA1BBF" w14:textId="77777777" w:rsidR="00720366" w:rsidRPr="00720366" w:rsidRDefault="00720366" w:rsidP="00720366">
            <w:pPr>
              <w:rPr>
                <w:rFonts w:eastAsia="Calibri"/>
              </w:rPr>
            </w:pPr>
          </w:p>
          <w:p w14:paraId="60F76871" w14:textId="77777777" w:rsidR="00720366" w:rsidRPr="00720366" w:rsidRDefault="00720366" w:rsidP="00720366">
            <w:pPr>
              <w:rPr>
                <w:rFonts w:eastAsia="Calibri"/>
              </w:rPr>
            </w:pPr>
          </w:p>
          <w:p w14:paraId="0E6EB323" w14:textId="77777777" w:rsidR="00720366" w:rsidRPr="00720366" w:rsidRDefault="00720366" w:rsidP="00720366">
            <w:pPr>
              <w:rPr>
                <w:rFonts w:eastAsia="Calibri"/>
              </w:rPr>
            </w:pPr>
          </w:p>
          <w:p w14:paraId="47DAF166" w14:textId="77777777" w:rsidR="00720366" w:rsidRPr="00720366" w:rsidRDefault="00720366" w:rsidP="00720366">
            <w:pPr>
              <w:rPr>
                <w:rFonts w:eastAsia="Calibri"/>
              </w:rPr>
            </w:pPr>
          </w:p>
          <w:p w14:paraId="356BABEC" w14:textId="77777777" w:rsidR="00720366" w:rsidRPr="00720366" w:rsidRDefault="00720366" w:rsidP="00720366">
            <w:pPr>
              <w:rPr>
                <w:rFonts w:eastAsia="Calibri"/>
              </w:rPr>
            </w:pPr>
          </w:p>
          <w:p w14:paraId="7EAF5CB7" w14:textId="77777777" w:rsidR="00720366" w:rsidRPr="00720366" w:rsidRDefault="00720366" w:rsidP="00720366">
            <w:pPr>
              <w:rPr>
                <w:rFonts w:eastAsia="Calibri"/>
              </w:rPr>
            </w:pPr>
          </w:p>
          <w:p w14:paraId="2884CC79" w14:textId="77777777" w:rsidR="00720366" w:rsidRPr="00720366" w:rsidRDefault="00720366" w:rsidP="00720366">
            <w:pPr>
              <w:rPr>
                <w:rFonts w:eastAsia="Calibri"/>
              </w:rPr>
            </w:pPr>
          </w:p>
          <w:p w14:paraId="09A4F854" w14:textId="77777777" w:rsidR="00720366" w:rsidRPr="00720366" w:rsidRDefault="00720366" w:rsidP="00720366">
            <w:pPr>
              <w:rPr>
                <w:rFonts w:eastAsia="Calibri"/>
              </w:rPr>
            </w:pPr>
          </w:p>
          <w:p w14:paraId="18D7751A" w14:textId="77777777" w:rsidR="00720366" w:rsidRPr="00720366" w:rsidRDefault="00720366" w:rsidP="00720366">
            <w:pPr>
              <w:rPr>
                <w:rFonts w:eastAsia="Calibri"/>
              </w:rPr>
            </w:pPr>
          </w:p>
          <w:p w14:paraId="1CB41DF8" w14:textId="77777777" w:rsidR="00720366" w:rsidRPr="00720366" w:rsidRDefault="00720366" w:rsidP="00720366">
            <w:pPr>
              <w:rPr>
                <w:rFonts w:eastAsia="Calibri"/>
              </w:rPr>
            </w:pPr>
          </w:p>
          <w:p w14:paraId="44EE7D6C" w14:textId="77777777" w:rsidR="00720366" w:rsidRPr="00720366" w:rsidRDefault="00720366" w:rsidP="00720366">
            <w:pPr>
              <w:rPr>
                <w:rFonts w:eastAsia="Calibri"/>
              </w:rPr>
            </w:pPr>
          </w:p>
          <w:p w14:paraId="0C4E7945" w14:textId="77777777" w:rsidR="00720366" w:rsidRPr="00720366" w:rsidRDefault="00720366" w:rsidP="00720366">
            <w:pPr>
              <w:rPr>
                <w:rFonts w:eastAsia="Calibri"/>
              </w:rPr>
            </w:pPr>
          </w:p>
          <w:p w14:paraId="398F0829" w14:textId="77777777" w:rsidR="00720366" w:rsidRPr="00720366" w:rsidRDefault="00720366" w:rsidP="00720366">
            <w:pPr>
              <w:rPr>
                <w:rFonts w:eastAsia="Calibri"/>
              </w:rPr>
            </w:pPr>
          </w:p>
          <w:p w14:paraId="3F38DA4C" w14:textId="77777777" w:rsidR="00720366" w:rsidRPr="00720366" w:rsidRDefault="00720366" w:rsidP="00720366">
            <w:pPr>
              <w:rPr>
                <w:rFonts w:eastAsia="Calibri"/>
              </w:rPr>
            </w:pPr>
          </w:p>
          <w:p w14:paraId="031B6171" w14:textId="77777777" w:rsidR="00720366" w:rsidRPr="00720366" w:rsidRDefault="00720366" w:rsidP="00720366">
            <w:pPr>
              <w:rPr>
                <w:rFonts w:eastAsia="Calibri"/>
              </w:rPr>
            </w:pPr>
          </w:p>
          <w:p w14:paraId="4C75D8A2" w14:textId="77777777" w:rsidR="00720366" w:rsidRPr="00720366" w:rsidRDefault="00720366" w:rsidP="00720366">
            <w:pPr>
              <w:rPr>
                <w:rFonts w:eastAsia="Calibri"/>
              </w:rPr>
            </w:pPr>
          </w:p>
          <w:p w14:paraId="60049B9D" w14:textId="77777777" w:rsidR="00720366" w:rsidRPr="00720366" w:rsidRDefault="00720366" w:rsidP="00720366">
            <w:pPr>
              <w:rPr>
                <w:rFonts w:eastAsia="Calibri"/>
              </w:rPr>
            </w:pPr>
          </w:p>
          <w:p w14:paraId="2BD2C1EF" w14:textId="77777777" w:rsidR="00720366" w:rsidRPr="00720366" w:rsidRDefault="00720366" w:rsidP="00720366">
            <w:pPr>
              <w:rPr>
                <w:rFonts w:eastAsia="Calibri"/>
              </w:rPr>
            </w:pPr>
          </w:p>
          <w:p w14:paraId="4F66B6E1" w14:textId="77777777" w:rsidR="00720366" w:rsidRPr="00720366" w:rsidRDefault="00720366" w:rsidP="00720366">
            <w:pPr>
              <w:rPr>
                <w:rFonts w:eastAsia="Calibri"/>
              </w:rPr>
            </w:pPr>
            <w:r w:rsidRPr="00720366">
              <w:rPr>
                <w:rFonts w:eastAsia="Calibri"/>
              </w:rPr>
              <w:t>włókna 2J</w:t>
            </w:r>
          </w:p>
          <w:p w14:paraId="3282B366" w14:textId="77777777" w:rsidR="00720366" w:rsidRPr="00720366" w:rsidRDefault="00720366" w:rsidP="00720366">
            <w:pPr>
              <w:rPr>
                <w:rFonts w:eastAsia="Calibri"/>
              </w:rPr>
            </w:pPr>
          </w:p>
          <w:p w14:paraId="5B292BD7" w14:textId="77777777" w:rsidR="00720366" w:rsidRPr="00720366" w:rsidRDefault="00720366" w:rsidP="00720366">
            <w:pPr>
              <w:rPr>
                <w:rFonts w:eastAsia="Calibri"/>
              </w:rPr>
            </w:pPr>
          </w:p>
          <w:p w14:paraId="5583C480" w14:textId="77777777" w:rsidR="00720366" w:rsidRPr="00720366" w:rsidRDefault="00720366" w:rsidP="00720366">
            <w:pPr>
              <w:rPr>
                <w:rFonts w:eastAsia="Calibri"/>
              </w:rPr>
            </w:pPr>
          </w:p>
          <w:p w14:paraId="3B1643D5" w14:textId="77777777" w:rsidR="00720366" w:rsidRPr="00720366" w:rsidRDefault="00720366" w:rsidP="00720366">
            <w:pPr>
              <w:rPr>
                <w:rFonts w:eastAsia="Calibri"/>
              </w:rPr>
            </w:pPr>
          </w:p>
          <w:p w14:paraId="60351A58" w14:textId="77777777" w:rsidR="00720366" w:rsidRPr="00720366" w:rsidRDefault="00720366" w:rsidP="00720366">
            <w:pPr>
              <w:rPr>
                <w:rFonts w:eastAsia="Calibri"/>
              </w:rPr>
            </w:pPr>
          </w:p>
          <w:p w14:paraId="7040853F" w14:textId="77777777" w:rsidR="00720366" w:rsidRPr="00720366" w:rsidRDefault="00720366" w:rsidP="00720366">
            <w:pPr>
              <w:rPr>
                <w:rFonts w:eastAsia="Calibri"/>
              </w:rPr>
            </w:pPr>
          </w:p>
          <w:p w14:paraId="7644B593" w14:textId="77777777" w:rsidR="00720366" w:rsidRPr="00720366" w:rsidRDefault="00720366" w:rsidP="00720366">
            <w:pPr>
              <w:rPr>
                <w:rFonts w:eastAsia="Calibri"/>
              </w:rPr>
            </w:pPr>
          </w:p>
          <w:p w14:paraId="44F6B3A0" w14:textId="77777777" w:rsidR="00720366" w:rsidRPr="00720366" w:rsidRDefault="00720366" w:rsidP="00720366">
            <w:pPr>
              <w:rPr>
                <w:rFonts w:eastAsia="Calibri"/>
              </w:rPr>
            </w:pPr>
          </w:p>
          <w:p w14:paraId="4755D844" w14:textId="77777777" w:rsidR="00720366" w:rsidRPr="00720366" w:rsidRDefault="00720366" w:rsidP="00720366">
            <w:pPr>
              <w:rPr>
                <w:rFonts w:eastAsia="Calibri"/>
              </w:rPr>
            </w:pPr>
          </w:p>
          <w:p w14:paraId="43568C0F" w14:textId="77777777" w:rsidR="00720366" w:rsidRPr="00720366" w:rsidRDefault="00720366" w:rsidP="00720366">
            <w:pPr>
              <w:rPr>
                <w:rFonts w:eastAsia="Calibri"/>
              </w:rPr>
            </w:pPr>
          </w:p>
          <w:p w14:paraId="6A47EFBE" w14:textId="77777777" w:rsidR="00720366" w:rsidRPr="00720366" w:rsidRDefault="00720366" w:rsidP="00720366">
            <w:pPr>
              <w:rPr>
                <w:rFonts w:eastAsia="Calibri"/>
              </w:rPr>
            </w:pPr>
          </w:p>
          <w:p w14:paraId="64C5331F" w14:textId="77777777" w:rsidR="00720366" w:rsidRPr="00720366" w:rsidRDefault="00720366" w:rsidP="00720366">
            <w:pPr>
              <w:rPr>
                <w:rFonts w:eastAsia="Calibri"/>
              </w:rPr>
            </w:pPr>
          </w:p>
          <w:p w14:paraId="7C472A10" w14:textId="77777777" w:rsidR="00720366" w:rsidRPr="00720366" w:rsidRDefault="00720366" w:rsidP="00720366">
            <w:pPr>
              <w:rPr>
                <w:rFonts w:eastAsia="Calibri"/>
              </w:rPr>
            </w:pPr>
          </w:p>
          <w:p w14:paraId="5125A70A" w14:textId="77777777" w:rsidR="00720366" w:rsidRPr="00720366" w:rsidRDefault="00720366" w:rsidP="00720366">
            <w:pPr>
              <w:rPr>
                <w:rFonts w:eastAsia="Calibri"/>
              </w:rPr>
            </w:pPr>
          </w:p>
          <w:p w14:paraId="2C8614F5" w14:textId="77777777" w:rsidR="00720366" w:rsidRPr="00720366" w:rsidRDefault="00720366" w:rsidP="00720366">
            <w:pPr>
              <w:rPr>
                <w:rFonts w:eastAsia="Calibri"/>
              </w:rPr>
            </w:pPr>
          </w:p>
          <w:p w14:paraId="2EDECB2E" w14:textId="77777777" w:rsidR="00720366" w:rsidRPr="00720366" w:rsidRDefault="00720366" w:rsidP="00720366">
            <w:pPr>
              <w:rPr>
                <w:rFonts w:eastAsia="Calibri"/>
              </w:rPr>
            </w:pPr>
          </w:p>
          <w:p w14:paraId="342564D3" w14:textId="77777777" w:rsidR="00720366" w:rsidRPr="00720366" w:rsidRDefault="00720366" w:rsidP="00720366">
            <w:pPr>
              <w:rPr>
                <w:rFonts w:eastAsia="Calibri"/>
              </w:rPr>
            </w:pPr>
          </w:p>
          <w:p w14:paraId="1999C693" w14:textId="77777777" w:rsidR="00720366" w:rsidRPr="00720366" w:rsidRDefault="00720366" w:rsidP="00720366">
            <w:pPr>
              <w:rPr>
                <w:rFonts w:eastAsia="Calibri"/>
              </w:rPr>
            </w:pPr>
          </w:p>
          <w:p w14:paraId="3B63B9AA" w14:textId="77777777" w:rsidR="00720366" w:rsidRPr="00720366" w:rsidRDefault="00720366" w:rsidP="00720366">
            <w:pPr>
              <w:rPr>
                <w:rFonts w:eastAsia="Calibri"/>
              </w:rPr>
            </w:pPr>
          </w:p>
          <w:p w14:paraId="7BD67470" w14:textId="77777777" w:rsidR="00720366" w:rsidRPr="00720366" w:rsidRDefault="00720366" w:rsidP="00720366">
            <w:pPr>
              <w:rPr>
                <w:rFonts w:eastAsia="Calibri"/>
              </w:rPr>
            </w:pPr>
          </w:p>
          <w:p w14:paraId="6D3DEA0A" w14:textId="77777777" w:rsidR="00720366" w:rsidRPr="00720366" w:rsidRDefault="00720366" w:rsidP="00720366">
            <w:pPr>
              <w:rPr>
                <w:rFonts w:eastAsia="Calibri"/>
              </w:rPr>
            </w:pPr>
          </w:p>
          <w:p w14:paraId="7B487D7C" w14:textId="77777777" w:rsidR="00720366" w:rsidRPr="00720366" w:rsidRDefault="00720366" w:rsidP="00720366">
            <w:pPr>
              <w:rPr>
                <w:rFonts w:eastAsia="Calibri"/>
              </w:rPr>
            </w:pPr>
          </w:p>
          <w:p w14:paraId="270307FE" w14:textId="77777777" w:rsidR="00720366" w:rsidRPr="00720366" w:rsidRDefault="00720366" w:rsidP="00720366">
            <w:pPr>
              <w:rPr>
                <w:rFonts w:eastAsia="Calibri"/>
              </w:rPr>
            </w:pPr>
          </w:p>
          <w:p w14:paraId="3A565E2F" w14:textId="77777777" w:rsidR="00720366" w:rsidRPr="00720366" w:rsidRDefault="00720366" w:rsidP="00720366">
            <w:pPr>
              <w:rPr>
                <w:rFonts w:eastAsia="Calibri"/>
              </w:rPr>
            </w:pPr>
          </w:p>
          <w:p w14:paraId="1E6812C8" w14:textId="77777777" w:rsidR="00720366" w:rsidRPr="00720366" w:rsidRDefault="00720366" w:rsidP="00720366">
            <w:pPr>
              <w:rPr>
                <w:rFonts w:eastAsia="Calibri"/>
              </w:rPr>
            </w:pPr>
          </w:p>
          <w:p w14:paraId="19A5571A" w14:textId="77777777" w:rsidR="00720366" w:rsidRPr="00720366" w:rsidRDefault="00720366" w:rsidP="00720366">
            <w:pPr>
              <w:rPr>
                <w:rFonts w:eastAsia="Calibri"/>
              </w:rPr>
            </w:pPr>
          </w:p>
          <w:p w14:paraId="770B4F1E" w14:textId="77777777" w:rsidR="00720366" w:rsidRPr="00720366" w:rsidRDefault="00720366" w:rsidP="00720366">
            <w:pPr>
              <w:rPr>
                <w:rFonts w:eastAsia="Calibri"/>
              </w:rPr>
            </w:pPr>
          </w:p>
          <w:p w14:paraId="07E72777" w14:textId="77777777" w:rsidR="00720366" w:rsidRPr="00720366" w:rsidRDefault="00720366" w:rsidP="00720366">
            <w:pPr>
              <w:rPr>
                <w:rFonts w:eastAsia="Calibri"/>
              </w:rPr>
            </w:pPr>
            <w:r w:rsidRPr="00720366">
              <w:rPr>
                <w:rFonts w:eastAsia="Calibri"/>
              </w:rPr>
              <w:t>włókna 2J</w:t>
            </w:r>
          </w:p>
          <w:p w14:paraId="49E1B38E" w14:textId="77777777" w:rsidR="00720366" w:rsidRPr="00720366" w:rsidRDefault="00720366" w:rsidP="00720366">
            <w:pPr>
              <w:rPr>
                <w:rFonts w:eastAsia="Calibri"/>
              </w:rPr>
            </w:pPr>
          </w:p>
          <w:p w14:paraId="72B238AE" w14:textId="77777777" w:rsidR="00720366" w:rsidRPr="00720366" w:rsidRDefault="00720366" w:rsidP="00720366">
            <w:pPr>
              <w:rPr>
                <w:rFonts w:eastAsia="Calibri"/>
              </w:rPr>
            </w:pPr>
          </w:p>
          <w:p w14:paraId="3A357335" w14:textId="77777777" w:rsidR="00720366" w:rsidRPr="00720366" w:rsidRDefault="00720366" w:rsidP="00720366">
            <w:pPr>
              <w:rPr>
                <w:rFonts w:eastAsia="Calibri"/>
              </w:rPr>
            </w:pPr>
          </w:p>
        </w:tc>
        <w:tc>
          <w:tcPr>
            <w:tcW w:w="2816" w:type="pct"/>
            <w:tcBorders>
              <w:top w:val="single" w:sz="4" w:space="0" w:color="auto"/>
              <w:left w:val="single" w:sz="4" w:space="0" w:color="auto"/>
              <w:bottom w:val="single" w:sz="4" w:space="0" w:color="auto"/>
              <w:right w:val="single" w:sz="4" w:space="0" w:color="auto"/>
            </w:tcBorders>
            <w:vAlign w:val="center"/>
          </w:tcPr>
          <w:p w14:paraId="2F9185CE" w14:textId="77777777" w:rsidR="00720366" w:rsidRPr="00720366" w:rsidRDefault="00720366" w:rsidP="00720366">
            <w:pPr>
              <w:rPr>
                <w:rFonts w:eastAsia="Calibri"/>
              </w:rPr>
            </w:pPr>
            <w:r w:rsidRPr="00720366">
              <w:rPr>
                <w:rFonts w:eastAsia="Calibri"/>
              </w:rPr>
              <w:lastRenderedPageBreak/>
              <w:t xml:space="preserve">Centrum kolokacyjne operatora Katowice ul. Gospodarcza 12 - COIG ul. Mikołowska 100 </w:t>
            </w:r>
          </w:p>
        </w:tc>
        <w:tc>
          <w:tcPr>
            <w:tcW w:w="936" w:type="pct"/>
            <w:tcBorders>
              <w:top w:val="single" w:sz="4" w:space="0" w:color="auto"/>
              <w:left w:val="single" w:sz="4" w:space="0" w:color="auto"/>
              <w:bottom w:val="single" w:sz="4" w:space="0" w:color="auto"/>
              <w:right w:val="single" w:sz="4" w:space="0" w:color="auto"/>
            </w:tcBorders>
            <w:vAlign w:val="center"/>
          </w:tcPr>
          <w:p w14:paraId="7CC70999" w14:textId="77777777" w:rsidR="00720366" w:rsidRPr="00720366" w:rsidRDefault="00720366" w:rsidP="00720366">
            <w:pPr>
              <w:rPr>
                <w:rFonts w:eastAsia="Calibri"/>
              </w:rPr>
            </w:pPr>
          </w:p>
        </w:tc>
      </w:tr>
      <w:tr w:rsidR="00720366" w:rsidRPr="00720366" w14:paraId="731F5B72" w14:textId="77777777" w:rsidTr="00447A3A">
        <w:tc>
          <w:tcPr>
            <w:tcW w:w="545" w:type="pct"/>
            <w:tcBorders>
              <w:top w:val="single" w:sz="4" w:space="0" w:color="auto"/>
              <w:right w:val="single" w:sz="4" w:space="0" w:color="auto"/>
            </w:tcBorders>
            <w:vAlign w:val="center"/>
          </w:tcPr>
          <w:p w14:paraId="6B0C74E3" w14:textId="77777777" w:rsidR="00720366" w:rsidRPr="00720366" w:rsidRDefault="00720366" w:rsidP="00720366">
            <w:pPr>
              <w:rPr>
                <w:rFonts w:eastAsia="Calibri"/>
              </w:rPr>
            </w:pPr>
            <w:r w:rsidRPr="00720366">
              <w:rPr>
                <w:rFonts w:eastAsia="Calibri"/>
              </w:rPr>
              <w:t>14</w:t>
            </w:r>
          </w:p>
        </w:tc>
        <w:tc>
          <w:tcPr>
            <w:tcW w:w="703" w:type="pct"/>
            <w:vMerge/>
            <w:tcBorders>
              <w:left w:val="single" w:sz="4" w:space="0" w:color="auto"/>
              <w:right w:val="single" w:sz="4" w:space="0" w:color="auto"/>
            </w:tcBorders>
            <w:vAlign w:val="center"/>
          </w:tcPr>
          <w:p w14:paraId="57ED23B9" w14:textId="77777777" w:rsidR="00720366" w:rsidRPr="00720366" w:rsidRDefault="00720366" w:rsidP="00720366">
            <w:pPr>
              <w:rPr>
                <w:rFonts w:eastAsia="Calibri"/>
              </w:rPr>
            </w:pPr>
          </w:p>
        </w:tc>
        <w:tc>
          <w:tcPr>
            <w:tcW w:w="2816" w:type="pct"/>
            <w:tcBorders>
              <w:top w:val="single" w:sz="4" w:space="0" w:color="auto"/>
              <w:left w:val="single" w:sz="4" w:space="0" w:color="auto"/>
            </w:tcBorders>
            <w:vAlign w:val="center"/>
          </w:tcPr>
          <w:p w14:paraId="3F804267" w14:textId="77777777" w:rsidR="00720366" w:rsidRPr="00720366" w:rsidRDefault="00720366" w:rsidP="00720366">
            <w:pPr>
              <w:rPr>
                <w:rFonts w:eastAsia="Calibri"/>
              </w:rPr>
            </w:pPr>
            <w:r w:rsidRPr="00720366">
              <w:rPr>
                <w:rFonts w:eastAsia="Calibri"/>
              </w:rPr>
              <w:t xml:space="preserve">Centrum kolokacyjne operatora Katowice ul. Gospodarcza 12 – COIG ul. Mikołowska 100   </w:t>
            </w:r>
          </w:p>
        </w:tc>
        <w:tc>
          <w:tcPr>
            <w:tcW w:w="936" w:type="pct"/>
            <w:tcBorders>
              <w:top w:val="single" w:sz="4" w:space="0" w:color="auto"/>
            </w:tcBorders>
            <w:vAlign w:val="center"/>
          </w:tcPr>
          <w:p w14:paraId="36804D39" w14:textId="77777777" w:rsidR="00720366" w:rsidRPr="00720366" w:rsidRDefault="00720366" w:rsidP="00720366">
            <w:pPr>
              <w:rPr>
                <w:rFonts w:eastAsia="Calibri"/>
              </w:rPr>
            </w:pPr>
            <w:r w:rsidRPr="00720366">
              <w:rPr>
                <w:rFonts w:eastAsia="Calibri"/>
              </w:rPr>
              <w:t>włókna   w innych kablach niż                         w zadaniu 13</w:t>
            </w:r>
          </w:p>
        </w:tc>
      </w:tr>
      <w:tr w:rsidR="00720366" w:rsidRPr="00720366" w14:paraId="36A9AEA4" w14:textId="77777777" w:rsidTr="00447A3A">
        <w:tc>
          <w:tcPr>
            <w:tcW w:w="545" w:type="pct"/>
            <w:tcBorders>
              <w:right w:val="single" w:sz="4" w:space="0" w:color="auto"/>
            </w:tcBorders>
            <w:vAlign w:val="center"/>
          </w:tcPr>
          <w:p w14:paraId="15041928" w14:textId="77777777" w:rsidR="00720366" w:rsidRPr="00720366" w:rsidRDefault="00720366" w:rsidP="00720366">
            <w:pPr>
              <w:rPr>
                <w:rFonts w:eastAsia="Calibri"/>
              </w:rPr>
            </w:pPr>
            <w:r w:rsidRPr="00720366">
              <w:rPr>
                <w:rFonts w:eastAsia="Calibri"/>
              </w:rPr>
              <w:t>15</w:t>
            </w:r>
          </w:p>
        </w:tc>
        <w:tc>
          <w:tcPr>
            <w:tcW w:w="703" w:type="pct"/>
            <w:vMerge/>
            <w:tcBorders>
              <w:left w:val="single" w:sz="4" w:space="0" w:color="auto"/>
              <w:right w:val="single" w:sz="4" w:space="0" w:color="auto"/>
            </w:tcBorders>
            <w:vAlign w:val="center"/>
          </w:tcPr>
          <w:p w14:paraId="5945C701" w14:textId="77777777" w:rsidR="00720366" w:rsidRPr="00720366" w:rsidRDefault="00720366" w:rsidP="00720366">
            <w:pPr>
              <w:rPr>
                <w:rFonts w:eastAsia="Calibri"/>
              </w:rPr>
            </w:pPr>
          </w:p>
        </w:tc>
        <w:tc>
          <w:tcPr>
            <w:tcW w:w="2816" w:type="pct"/>
            <w:tcBorders>
              <w:left w:val="single" w:sz="4" w:space="0" w:color="auto"/>
            </w:tcBorders>
            <w:vAlign w:val="center"/>
          </w:tcPr>
          <w:p w14:paraId="64F06965" w14:textId="77777777" w:rsidR="00720366" w:rsidRPr="00720366" w:rsidRDefault="00720366" w:rsidP="00720366">
            <w:pPr>
              <w:rPr>
                <w:rFonts w:eastAsia="Calibri"/>
              </w:rPr>
            </w:pPr>
            <w:r w:rsidRPr="00720366">
              <w:rPr>
                <w:rFonts w:eastAsia="Calibri"/>
              </w:rPr>
              <w:t>KWK Piast-Ziemowit Ruch Piast Bieruń ul. Granitowa 16- KWK Piast-Ziemowit Rejon Wola, Kopalniana 10</w:t>
            </w:r>
          </w:p>
        </w:tc>
        <w:tc>
          <w:tcPr>
            <w:tcW w:w="936" w:type="pct"/>
          </w:tcPr>
          <w:p w14:paraId="76084771" w14:textId="77777777" w:rsidR="00720366" w:rsidRPr="00720366" w:rsidRDefault="00720366" w:rsidP="00720366">
            <w:pPr>
              <w:rPr>
                <w:rFonts w:eastAsia="Calibri"/>
              </w:rPr>
            </w:pPr>
          </w:p>
        </w:tc>
      </w:tr>
      <w:tr w:rsidR="00720366" w:rsidRPr="00720366" w14:paraId="60889CAE" w14:textId="77777777" w:rsidTr="00447A3A">
        <w:tc>
          <w:tcPr>
            <w:tcW w:w="545" w:type="pct"/>
            <w:tcBorders>
              <w:right w:val="single" w:sz="4" w:space="0" w:color="auto"/>
            </w:tcBorders>
            <w:vAlign w:val="center"/>
          </w:tcPr>
          <w:p w14:paraId="269D9555" w14:textId="77777777" w:rsidR="00720366" w:rsidRPr="00720366" w:rsidRDefault="00720366" w:rsidP="00720366">
            <w:pPr>
              <w:rPr>
                <w:rFonts w:eastAsia="Calibri"/>
              </w:rPr>
            </w:pPr>
            <w:r w:rsidRPr="00720366">
              <w:rPr>
                <w:rFonts w:eastAsia="Calibri"/>
              </w:rPr>
              <w:t>16</w:t>
            </w:r>
          </w:p>
        </w:tc>
        <w:tc>
          <w:tcPr>
            <w:tcW w:w="703" w:type="pct"/>
            <w:vMerge/>
            <w:tcBorders>
              <w:left w:val="single" w:sz="4" w:space="0" w:color="auto"/>
              <w:right w:val="single" w:sz="4" w:space="0" w:color="auto"/>
            </w:tcBorders>
            <w:vAlign w:val="center"/>
          </w:tcPr>
          <w:p w14:paraId="0676A9DC" w14:textId="77777777" w:rsidR="00720366" w:rsidRPr="00720366" w:rsidRDefault="00720366" w:rsidP="00720366">
            <w:pPr>
              <w:rPr>
                <w:rFonts w:eastAsia="Calibri"/>
              </w:rPr>
            </w:pPr>
          </w:p>
        </w:tc>
        <w:tc>
          <w:tcPr>
            <w:tcW w:w="2816" w:type="pct"/>
            <w:tcBorders>
              <w:left w:val="single" w:sz="4" w:space="0" w:color="auto"/>
            </w:tcBorders>
            <w:vAlign w:val="center"/>
          </w:tcPr>
          <w:p w14:paraId="115F1772" w14:textId="77777777" w:rsidR="00720366" w:rsidRPr="00720366" w:rsidRDefault="00720366" w:rsidP="00720366">
            <w:pPr>
              <w:rPr>
                <w:rFonts w:eastAsia="Calibri"/>
              </w:rPr>
            </w:pPr>
            <w:r w:rsidRPr="00720366">
              <w:rPr>
                <w:rFonts w:eastAsia="Calibri"/>
              </w:rPr>
              <w:t>KWK Staszic-Wujek Ruch Murcki – Staszic Katowice, ul. Karolinki 1 - # Zygmunt Katowice, ul. Głuszców 16</w:t>
            </w:r>
          </w:p>
        </w:tc>
        <w:tc>
          <w:tcPr>
            <w:tcW w:w="936" w:type="pct"/>
            <w:vAlign w:val="center"/>
          </w:tcPr>
          <w:p w14:paraId="08131E93" w14:textId="77777777" w:rsidR="00720366" w:rsidRPr="00720366" w:rsidRDefault="00720366" w:rsidP="00720366">
            <w:pPr>
              <w:rPr>
                <w:rFonts w:eastAsia="Calibri"/>
              </w:rPr>
            </w:pPr>
          </w:p>
        </w:tc>
      </w:tr>
      <w:tr w:rsidR="00720366" w:rsidRPr="00720366" w14:paraId="23D3E870" w14:textId="77777777" w:rsidTr="00447A3A">
        <w:tc>
          <w:tcPr>
            <w:tcW w:w="545" w:type="pct"/>
            <w:tcBorders>
              <w:right w:val="single" w:sz="4" w:space="0" w:color="auto"/>
            </w:tcBorders>
            <w:vAlign w:val="center"/>
          </w:tcPr>
          <w:p w14:paraId="73EFB0A6" w14:textId="77777777" w:rsidR="00720366" w:rsidRPr="00720366" w:rsidRDefault="00720366" w:rsidP="00720366">
            <w:pPr>
              <w:rPr>
                <w:rFonts w:eastAsia="Calibri"/>
              </w:rPr>
            </w:pPr>
            <w:r w:rsidRPr="00720366">
              <w:rPr>
                <w:rFonts w:eastAsia="Calibri"/>
              </w:rPr>
              <w:t>17</w:t>
            </w:r>
          </w:p>
        </w:tc>
        <w:tc>
          <w:tcPr>
            <w:tcW w:w="703" w:type="pct"/>
            <w:vMerge/>
            <w:tcBorders>
              <w:left w:val="single" w:sz="4" w:space="0" w:color="auto"/>
              <w:right w:val="single" w:sz="4" w:space="0" w:color="auto"/>
            </w:tcBorders>
            <w:vAlign w:val="center"/>
          </w:tcPr>
          <w:p w14:paraId="4D58D0A8" w14:textId="77777777" w:rsidR="00720366" w:rsidRPr="00720366" w:rsidRDefault="00720366" w:rsidP="00720366">
            <w:pPr>
              <w:rPr>
                <w:rFonts w:eastAsia="Calibri"/>
              </w:rPr>
            </w:pPr>
          </w:p>
        </w:tc>
        <w:tc>
          <w:tcPr>
            <w:tcW w:w="2816" w:type="pct"/>
            <w:tcBorders>
              <w:left w:val="single" w:sz="4" w:space="0" w:color="auto"/>
              <w:bottom w:val="single" w:sz="4" w:space="0" w:color="auto"/>
            </w:tcBorders>
            <w:vAlign w:val="center"/>
          </w:tcPr>
          <w:p w14:paraId="63499CB6" w14:textId="77777777" w:rsidR="00720366" w:rsidRPr="00720366" w:rsidRDefault="00720366" w:rsidP="00720366">
            <w:pPr>
              <w:rPr>
                <w:rFonts w:eastAsia="Calibri"/>
              </w:rPr>
            </w:pPr>
            <w:r w:rsidRPr="00720366">
              <w:rPr>
                <w:rFonts w:eastAsia="Calibri"/>
              </w:rPr>
              <w:t>KWK Staszic-Wujek Ruch Murcki – Staszic Katowice, ul. Karolinki 1 - # Zygmunt Katowice, ul. Głuszców 16</w:t>
            </w:r>
          </w:p>
        </w:tc>
        <w:tc>
          <w:tcPr>
            <w:tcW w:w="936" w:type="pct"/>
            <w:tcBorders>
              <w:bottom w:val="single" w:sz="4" w:space="0" w:color="auto"/>
            </w:tcBorders>
            <w:vAlign w:val="center"/>
          </w:tcPr>
          <w:p w14:paraId="1A0DF099" w14:textId="77777777" w:rsidR="00720366" w:rsidRPr="00720366" w:rsidRDefault="00720366" w:rsidP="00720366">
            <w:pPr>
              <w:rPr>
                <w:rFonts w:eastAsia="Calibri"/>
              </w:rPr>
            </w:pPr>
            <w:r w:rsidRPr="00720366">
              <w:rPr>
                <w:rFonts w:eastAsia="Calibri"/>
              </w:rPr>
              <w:t>włókna w innych  kablach niż                             w zadaniu 16</w:t>
            </w:r>
          </w:p>
        </w:tc>
      </w:tr>
      <w:tr w:rsidR="00720366" w:rsidRPr="00720366" w14:paraId="5773D2E6" w14:textId="77777777" w:rsidTr="00447A3A">
        <w:tc>
          <w:tcPr>
            <w:tcW w:w="545" w:type="pct"/>
            <w:tcBorders>
              <w:right w:val="single" w:sz="4" w:space="0" w:color="auto"/>
            </w:tcBorders>
            <w:vAlign w:val="center"/>
          </w:tcPr>
          <w:p w14:paraId="1388D5C6" w14:textId="77777777" w:rsidR="00720366" w:rsidRPr="00720366" w:rsidRDefault="00720366" w:rsidP="00720366">
            <w:pPr>
              <w:rPr>
                <w:rFonts w:eastAsia="Calibri"/>
              </w:rPr>
            </w:pPr>
            <w:r w:rsidRPr="00720366">
              <w:rPr>
                <w:rFonts w:eastAsia="Calibri"/>
              </w:rPr>
              <w:t>18</w:t>
            </w:r>
          </w:p>
        </w:tc>
        <w:tc>
          <w:tcPr>
            <w:tcW w:w="703" w:type="pct"/>
            <w:vMerge/>
            <w:tcBorders>
              <w:left w:val="single" w:sz="4" w:space="0" w:color="auto"/>
              <w:right w:val="single" w:sz="4" w:space="0" w:color="auto"/>
            </w:tcBorders>
            <w:vAlign w:val="center"/>
          </w:tcPr>
          <w:p w14:paraId="037DD28B" w14:textId="77777777" w:rsidR="00720366" w:rsidRPr="00720366" w:rsidRDefault="00720366" w:rsidP="00720366">
            <w:pPr>
              <w:rPr>
                <w:rFonts w:eastAsia="Calibri"/>
              </w:rPr>
            </w:pPr>
          </w:p>
        </w:tc>
        <w:tc>
          <w:tcPr>
            <w:tcW w:w="2816" w:type="pct"/>
            <w:tcBorders>
              <w:left w:val="single" w:sz="4" w:space="0" w:color="auto"/>
              <w:bottom w:val="nil"/>
            </w:tcBorders>
            <w:vAlign w:val="center"/>
          </w:tcPr>
          <w:p w14:paraId="3EC58012" w14:textId="7600BFBB" w:rsidR="00720366" w:rsidRPr="00720366" w:rsidRDefault="00720366" w:rsidP="00720366">
            <w:pPr>
              <w:rPr>
                <w:rFonts w:eastAsia="Calibri"/>
              </w:rPr>
            </w:pPr>
            <w:r w:rsidRPr="00720366">
              <w:rPr>
                <w:rFonts w:eastAsia="Calibri"/>
              </w:rPr>
              <w:t>Centrum kolokacyjne operatora Katowice ul. Gospodarcza 12– PSE Wielopole Rybnik ul. Lipowa.</w:t>
            </w:r>
          </w:p>
        </w:tc>
        <w:tc>
          <w:tcPr>
            <w:tcW w:w="936" w:type="pct"/>
            <w:tcBorders>
              <w:bottom w:val="nil"/>
            </w:tcBorders>
            <w:vAlign w:val="center"/>
          </w:tcPr>
          <w:p w14:paraId="39CF0EB4" w14:textId="77777777" w:rsidR="00720366" w:rsidRPr="00720366" w:rsidRDefault="00720366" w:rsidP="00720366">
            <w:pPr>
              <w:rPr>
                <w:rFonts w:eastAsia="Calibri"/>
              </w:rPr>
            </w:pPr>
            <w:r w:rsidRPr="00720366">
              <w:rPr>
                <w:rFonts w:eastAsia="Calibri"/>
              </w:rPr>
              <w:t>włókna w innych kablach i inną trasą niż włókna posiadane przez PGG w tej relacji.</w:t>
            </w:r>
          </w:p>
        </w:tc>
      </w:tr>
      <w:tr w:rsidR="00720366" w:rsidRPr="00720366" w14:paraId="4D2410FB" w14:textId="77777777" w:rsidTr="00447A3A">
        <w:tc>
          <w:tcPr>
            <w:tcW w:w="545" w:type="pct"/>
            <w:tcBorders>
              <w:right w:val="single" w:sz="4" w:space="0" w:color="auto"/>
            </w:tcBorders>
            <w:vAlign w:val="center"/>
          </w:tcPr>
          <w:p w14:paraId="116EB4A6" w14:textId="77777777" w:rsidR="00720366" w:rsidRPr="00720366" w:rsidRDefault="00720366" w:rsidP="00720366">
            <w:pPr>
              <w:rPr>
                <w:rFonts w:eastAsia="Calibri"/>
              </w:rPr>
            </w:pPr>
            <w:r w:rsidRPr="00720366">
              <w:rPr>
                <w:rFonts w:eastAsia="Calibri"/>
              </w:rPr>
              <w:t>19</w:t>
            </w:r>
          </w:p>
        </w:tc>
        <w:tc>
          <w:tcPr>
            <w:tcW w:w="703" w:type="pct"/>
            <w:vMerge/>
            <w:tcBorders>
              <w:left w:val="single" w:sz="4" w:space="0" w:color="auto"/>
              <w:right w:val="single" w:sz="4" w:space="0" w:color="auto"/>
            </w:tcBorders>
            <w:vAlign w:val="center"/>
          </w:tcPr>
          <w:p w14:paraId="5F14F7C7" w14:textId="77777777" w:rsidR="00720366" w:rsidRPr="00720366" w:rsidRDefault="00720366" w:rsidP="00720366">
            <w:pPr>
              <w:rPr>
                <w:rFonts w:eastAsia="Calibri"/>
              </w:rPr>
            </w:pPr>
          </w:p>
        </w:tc>
        <w:tc>
          <w:tcPr>
            <w:tcW w:w="2816" w:type="pct"/>
            <w:tcBorders>
              <w:left w:val="single" w:sz="4" w:space="0" w:color="auto"/>
            </w:tcBorders>
            <w:vAlign w:val="center"/>
          </w:tcPr>
          <w:p w14:paraId="42728554" w14:textId="77777777" w:rsidR="00720366" w:rsidRPr="00720366" w:rsidRDefault="00720366" w:rsidP="00720366">
            <w:pPr>
              <w:rPr>
                <w:rFonts w:eastAsia="Calibri"/>
              </w:rPr>
            </w:pPr>
            <w:r w:rsidRPr="00720366">
              <w:rPr>
                <w:rFonts w:eastAsia="Calibri"/>
              </w:rPr>
              <w:t>Centrum kolokacyjne operatora Katowice ul. Gospodarcza 12</w:t>
            </w:r>
          </w:p>
          <w:p w14:paraId="3E71C0E8" w14:textId="77777777" w:rsidR="00720366" w:rsidRPr="00720366" w:rsidRDefault="00720366" w:rsidP="00720366">
            <w:pPr>
              <w:rPr>
                <w:rFonts w:eastAsia="Calibri"/>
              </w:rPr>
            </w:pPr>
            <w:r w:rsidRPr="00720366">
              <w:rPr>
                <w:rFonts w:eastAsia="Calibri"/>
              </w:rPr>
              <w:t xml:space="preserve">  - PGG S.A. ul. Powstańców 30B</w:t>
            </w:r>
          </w:p>
        </w:tc>
        <w:tc>
          <w:tcPr>
            <w:tcW w:w="936" w:type="pct"/>
            <w:vAlign w:val="center"/>
          </w:tcPr>
          <w:p w14:paraId="2D025282" w14:textId="77777777" w:rsidR="00720366" w:rsidRPr="00720366" w:rsidRDefault="00720366" w:rsidP="00720366">
            <w:pPr>
              <w:rPr>
                <w:rFonts w:eastAsia="Calibri"/>
              </w:rPr>
            </w:pPr>
          </w:p>
        </w:tc>
      </w:tr>
      <w:tr w:rsidR="00720366" w:rsidRPr="00720366" w14:paraId="5D7C1412" w14:textId="77777777" w:rsidTr="00447A3A">
        <w:tc>
          <w:tcPr>
            <w:tcW w:w="545" w:type="pct"/>
            <w:tcBorders>
              <w:right w:val="single" w:sz="4" w:space="0" w:color="auto"/>
            </w:tcBorders>
            <w:vAlign w:val="center"/>
          </w:tcPr>
          <w:p w14:paraId="7BAC3928" w14:textId="77777777" w:rsidR="00720366" w:rsidRPr="00720366" w:rsidDel="00E46E1C" w:rsidRDefault="00720366" w:rsidP="00720366">
            <w:pPr>
              <w:rPr>
                <w:rFonts w:eastAsia="Calibri"/>
              </w:rPr>
            </w:pPr>
            <w:r w:rsidRPr="00720366">
              <w:rPr>
                <w:rFonts w:eastAsia="Calibri"/>
              </w:rPr>
              <w:t>20</w:t>
            </w:r>
          </w:p>
        </w:tc>
        <w:tc>
          <w:tcPr>
            <w:tcW w:w="703" w:type="pct"/>
            <w:vMerge/>
            <w:tcBorders>
              <w:left w:val="single" w:sz="4" w:space="0" w:color="auto"/>
              <w:right w:val="single" w:sz="4" w:space="0" w:color="auto"/>
            </w:tcBorders>
            <w:vAlign w:val="center"/>
          </w:tcPr>
          <w:p w14:paraId="1919BAC8" w14:textId="77777777" w:rsidR="00720366" w:rsidRPr="00720366" w:rsidRDefault="00720366" w:rsidP="00720366">
            <w:pPr>
              <w:rPr>
                <w:rFonts w:eastAsia="Calibri"/>
              </w:rPr>
            </w:pPr>
          </w:p>
        </w:tc>
        <w:tc>
          <w:tcPr>
            <w:tcW w:w="2816" w:type="pct"/>
            <w:tcBorders>
              <w:left w:val="single" w:sz="4" w:space="0" w:color="auto"/>
            </w:tcBorders>
            <w:vAlign w:val="center"/>
          </w:tcPr>
          <w:p w14:paraId="0B1F38E4" w14:textId="77777777" w:rsidR="00720366" w:rsidRPr="00720366" w:rsidRDefault="00720366" w:rsidP="00720366">
            <w:pPr>
              <w:rPr>
                <w:rFonts w:eastAsia="Calibri"/>
              </w:rPr>
            </w:pPr>
            <w:r w:rsidRPr="00720366">
              <w:rPr>
                <w:rFonts w:eastAsia="Calibri"/>
              </w:rPr>
              <w:t>Centrum kolokacyjne operatora Katowice ul. Gospodarcza 12</w:t>
            </w:r>
          </w:p>
          <w:p w14:paraId="47D63913" w14:textId="77777777" w:rsidR="00720366" w:rsidRPr="00720366" w:rsidRDefault="00720366" w:rsidP="00720366">
            <w:pPr>
              <w:rPr>
                <w:rFonts w:eastAsia="Calibri"/>
              </w:rPr>
            </w:pPr>
            <w:r w:rsidRPr="00720366">
              <w:rPr>
                <w:rFonts w:eastAsia="Calibri"/>
              </w:rPr>
              <w:t xml:space="preserve">  - PGG S.A. ul. Powstańców 28</w:t>
            </w:r>
          </w:p>
        </w:tc>
        <w:tc>
          <w:tcPr>
            <w:tcW w:w="936" w:type="pct"/>
          </w:tcPr>
          <w:p w14:paraId="00587B3A" w14:textId="77777777" w:rsidR="00720366" w:rsidRPr="00720366" w:rsidRDefault="00720366" w:rsidP="00720366">
            <w:pPr>
              <w:rPr>
                <w:rFonts w:eastAsia="Calibri"/>
              </w:rPr>
            </w:pPr>
            <w:r w:rsidRPr="00720366">
              <w:rPr>
                <w:rFonts w:eastAsia="Calibri"/>
              </w:rPr>
              <w:t>włókna  w innych kablach niż                            w zadaniach 19</w:t>
            </w:r>
          </w:p>
        </w:tc>
      </w:tr>
      <w:tr w:rsidR="00720366" w:rsidRPr="00720366" w14:paraId="50C4D8E4" w14:textId="77777777" w:rsidTr="00447A3A">
        <w:tc>
          <w:tcPr>
            <w:tcW w:w="545" w:type="pct"/>
            <w:tcBorders>
              <w:right w:val="single" w:sz="4" w:space="0" w:color="auto"/>
            </w:tcBorders>
            <w:vAlign w:val="center"/>
          </w:tcPr>
          <w:p w14:paraId="7C1AD2A0" w14:textId="77777777" w:rsidR="00720366" w:rsidRPr="00720366" w:rsidRDefault="00720366" w:rsidP="00720366">
            <w:pPr>
              <w:rPr>
                <w:rFonts w:eastAsia="Calibri"/>
              </w:rPr>
            </w:pPr>
            <w:r w:rsidRPr="00720366">
              <w:rPr>
                <w:rFonts w:eastAsia="Calibri"/>
              </w:rPr>
              <w:t>21</w:t>
            </w:r>
          </w:p>
        </w:tc>
        <w:tc>
          <w:tcPr>
            <w:tcW w:w="703" w:type="pct"/>
            <w:vMerge/>
            <w:tcBorders>
              <w:left w:val="single" w:sz="4" w:space="0" w:color="auto"/>
              <w:right w:val="single" w:sz="4" w:space="0" w:color="auto"/>
            </w:tcBorders>
            <w:vAlign w:val="center"/>
          </w:tcPr>
          <w:p w14:paraId="2C0F356B" w14:textId="77777777" w:rsidR="00720366" w:rsidRPr="00720366" w:rsidRDefault="00720366" w:rsidP="00720366">
            <w:pPr>
              <w:rPr>
                <w:rFonts w:eastAsia="Calibri"/>
              </w:rPr>
            </w:pPr>
          </w:p>
        </w:tc>
        <w:tc>
          <w:tcPr>
            <w:tcW w:w="2816" w:type="pct"/>
            <w:tcBorders>
              <w:left w:val="single" w:sz="4" w:space="0" w:color="auto"/>
            </w:tcBorders>
            <w:vAlign w:val="center"/>
          </w:tcPr>
          <w:p w14:paraId="5E8115EC" w14:textId="77777777" w:rsidR="00720366" w:rsidRPr="00720366" w:rsidRDefault="00720366" w:rsidP="00720366">
            <w:pPr>
              <w:rPr>
                <w:rFonts w:eastAsia="Calibri"/>
              </w:rPr>
            </w:pPr>
            <w:r w:rsidRPr="00720366">
              <w:rPr>
                <w:rFonts w:eastAsia="Calibri"/>
              </w:rPr>
              <w:t>KWK ROW Ruch Marcel Radlin Korfantego 52 - EC Rybnik ul. Rymera 4</w:t>
            </w:r>
          </w:p>
        </w:tc>
        <w:tc>
          <w:tcPr>
            <w:tcW w:w="936" w:type="pct"/>
          </w:tcPr>
          <w:p w14:paraId="1932E696" w14:textId="77777777" w:rsidR="00720366" w:rsidRPr="00720366" w:rsidRDefault="00720366" w:rsidP="00720366">
            <w:pPr>
              <w:rPr>
                <w:rFonts w:eastAsia="Calibri"/>
              </w:rPr>
            </w:pPr>
          </w:p>
        </w:tc>
      </w:tr>
      <w:tr w:rsidR="00720366" w:rsidRPr="00720366" w14:paraId="44E49F16" w14:textId="77777777" w:rsidTr="00447A3A">
        <w:tc>
          <w:tcPr>
            <w:tcW w:w="545" w:type="pct"/>
            <w:tcBorders>
              <w:right w:val="single" w:sz="4" w:space="0" w:color="auto"/>
            </w:tcBorders>
            <w:vAlign w:val="center"/>
          </w:tcPr>
          <w:p w14:paraId="2AC178D9" w14:textId="77777777" w:rsidR="00720366" w:rsidRPr="00720366" w:rsidRDefault="00720366" w:rsidP="00720366">
            <w:pPr>
              <w:rPr>
                <w:rFonts w:eastAsia="Calibri"/>
              </w:rPr>
            </w:pPr>
            <w:r w:rsidRPr="00720366">
              <w:rPr>
                <w:rFonts w:eastAsia="Calibri"/>
              </w:rPr>
              <w:t>22</w:t>
            </w:r>
          </w:p>
        </w:tc>
        <w:tc>
          <w:tcPr>
            <w:tcW w:w="703" w:type="pct"/>
            <w:vMerge/>
            <w:tcBorders>
              <w:left w:val="single" w:sz="4" w:space="0" w:color="auto"/>
              <w:right w:val="single" w:sz="4" w:space="0" w:color="auto"/>
            </w:tcBorders>
            <w:vAlign w:val="center"/>
          </w:tcPr>
          <w:p w14:paraId="5B45E463" w14:textId="77777777" w:rsidR="00720366" w:rsidRPr="00720366" w:rsidRDefault="00720366" w:rsidP="00720366">
            <w:pPr>
              <w:rPr>
                <w:rFonts w:eastAsia="Calibri"/>
              </w:rPr>
            </w:pPr>
          </w:p>
        </w:tc>
        <w:tc>
          <w:tcPr>
            <w:tcW w:w="2816" w:type="pct"/>
            <w:tcBorders>
              <w:left w:val="single" w:sz="4" w:space="0" w:color="auto"/>
            </w:tcBorders>
            <w:vAlign w:val="center"/>
          </w:tcPr>
          <w:p w14:paraId="235795B7" w14:textId="77777777" w:rsidR="00720366" w:rsidRPr="00720366" w:rsidRDefault="00720366" w:rsidP="00720366">
            <w:pPr>
              <w:rPr>
                <w:rFonts w:eastAsia="Calibri"/>
              </w:rPr>
            </w:pPr>
            <w:r w:rsidRPr="00720366">
              <w:rPr>
                <w:rFonts w:eastAsia="Calibri"/>
              </w:rPr>
              <w:t>ZIT Rybnik ul. Jastrzębska 10 - EC Rybnik ul. Rymera 4,</w:t>
            </w:r>
          </w:p>
          <w:p w14:paraId="72174899" w14:textId="77777777" w:rsidR="00720366" w:rsidRPr="00720366" w:rsidRDefault="00720366" w:rsidP="00720366">
            <w:pPr>
              <w:rPr>
                <w:rFonts w:eastAsia="Calibri"/>
              </w:rPr>
            </w:pPr>
          </w:p>
        </w:tc>
        <w:tc>
          <w:tcPr>
            <w:tcW w:w="936" w:type="pct"/>
          </w:tcPr>
          <w:p w14:paraId="0248FB7D" w14:textId="77777777" w:rsidR="00720366" w:rsidRPr="00720366" w:rsidRDefault="00720366" w:rsidP="00720366">
            <w:pPr>
              <w:rPr>
                <w:rFonts w:eastAsia="Calibri"/>
              </w:rPr>
            </w:pPr>
            <w:r w:rsidRPr="00720366">
              <w:rPr>
                <w:rFonts w:eastAsia="Calibri"/>
              </w:rPr>
              <w:t>włókna  w innych kablach niż                            w zadaniach 21</w:t>
            </w:r>
          </w:p>
        </w:tc>
      </w:tr>
      <w:tr w:rsidR="00720366" w:rsidRPr="00720366" w14:paraId="772730E8" w14:textId="77777777" w:rsidTr="00447A3A">
        <w:tc>
          <w:tcPr>
            <w:tcW w:w="545" w:type="pct"/>
            <w:tcBorders>
              <w:right w:val="single" w:sz="4" w:space="0" w:color="auto"/>
            </w:tcBorders>
            <w:vAlign w:val="center"/>
          </w:tcPr>
          <w:p w14:paraId="11B7DD13" w14:textId="77777777" w:rsidR="00720366" w:rsidRPr="00720366" w:rsidRDefault="00720366" w:rsidP="00720366">
            <w:pPr>
              <w:rPr>
                <w:rFonts w:eastAsia="Calibri"/>
              </w:rPr>
            </w:pPr>
            <w:r w:rsidRPr="00720366">
              <w:rPr>
                <w:rFonts w:eastAsia="Calibri"/>
              </w:rPr>
              <w:t>23</w:t>
            </w:r>
          </w:p>
        </w:tc>
        <w:tc>
          <w:tcPr>
            <w:tcW w:w="703" w:type="pct"/>
            <w:vMerge/>
            <w:tcBorders>
              <w:left w:val="single" w:sz="4" w:space="0" w:color="auto"/>
              <w:right w:val="single" w:sz="4" w:space="0" w:color="auto"/>
            </w:tcBorders>
            <w:vAlign w:val="center"/>
          </w:tcPr>
          <w:p w14:paraId="55A8D05B" w14:textId="77777777" w:rsidR="00720366" w:rsidRPr="00720366" w:rsidRDefault="00720366" w:rsidP="00720366">
            <w:pPr>
              <w:rPr>
                <w:rFonts w:eastAsia="Calibri"/>
              </w:rPr>
            </w:pPr>
          </w:p>
        </w:tc>
        <w:tc>
          <w:tcPr>
            <w:tcW w:w="2816" w:type="pct"/>
            <w:tcBorders>
              <w:left w:val="single" w:sz="4" w:space="0" w:color="auto"/>
            </w:tcBorders>
            <w:vAlign w:val="center"/>
          </w:tcPr>
          <w:p w14:paraId="484E2493" w14:textId="77777777" w:rsidR="00720366" w:rsidRPr="00720366" w:rsidRDefault="00720366" w:rsidP="00720366">
            <w:pPr>
              <w:rPr>
                <w:rFonts w:eastAsia="Calibri"/>
              </w:rPr>
            </w:pPr>
            <w:r w:rsidRPr="00720366">
              <w:rPr>
                <w:rFonts w:eastAsia="Calibri"/>
              </w:rPr>
              <w:t>KWK Ruda Ruch Halemba Ruda Śląska ul. Kłodnicka 54 – KWK Staszic- Wujek Ruch Wujek Katowice ul. W. Pola 65</w:t>
            </w:r>
          </w:p>
        </w:tc>
        <w:tc>
          <w:tcPr>
            <w:tcW w:w="936" w:type="pct"/>
          </w:tcPr>
          <w:p w14:paraId="78DDFC5B" w14:textId="77777777" w:rsidR="00720366" w:rsidRPr="00720366" w:rsidRDefault="00720366" w:rsidP="00720366">
            <w:pPr>
              <w:rPr>
                <w:rFonts w:eastAsia="Calibri"/>
              </w:rPr>
            </w:pPr>
          </w:p>
        </w:tc>
      </w:tr>
      <w:tr w:rsidR="00720366" w:rsidRPr="00720366" w14:paraId="5898D18B" w14:textId="77777777" w:rsidTr="00447A3A">
        <w:tc>
          <w:tcPr>
            <w:tcW w:w="545" w:type="pct"/>
            <w:tcBorders>
              <w:right w:val="single" w:sz="4" w:space="0" w:color="auto"/>
            </w:tcBorders>
            <w:vAlign w:val="center"/>
          </w:tcPr>
          <w:p w14:paraId="358C2C3E" w14:textId="77777777" w:rsidR="00720366" w:rsidRPr="00720366" w:rsidRDefault="00720366" w:rsidP="00720366">
            <w:pPr>
              <w:rPr>
                <w:rFonts w:eastAsia="Calibri"/>
              </w:rPr>
            </w:pPr>
            <w:r w:rsidRPr="00720366">
              <w:rPr>
                <w:rFonts w:eastAsia="Calibri"/>
              </w:rPr>
              <w:t>24</w:t>
            </w:r>
          </w:p>
        </w:tc>
        <w:tc>
          <w:tcPr>
            <w:tcW w:w="703" w:type="pct"/>
            <w:vMerge/>
            <w:tcBorders>
              <w:left w:val="single" w:sz="4" w:space="0" w:color="auto"/>
              <w:right w:val="single" w:sz="4" w:space="0" w:color="auto"/>
            </w:tcBorders>
            <w:vAlign w:val="center"/>
          </w:tcPr>
          <w:p w14:paraId="5D8A1905" w14:textId="77777777" w:rsidR="00720366" w:rsidRPr="00720366" w:rsidRDefault="00720366" w:rsidP="00720366">
            <w:pPr>
              <w:rPr>
                <w:rFonts w:eastAsia="Calibri"/>
              </w:rPr>
            </w:pPr>
          </w:p>
        </w:tc>
        <w:tc>
          <w:tcPr>
            <w:tcW w:w="2816" w:type="pct"/>
            <w:tcBorders>
              <w:left w:val="single" w:sz="4" w:space="0" w:color="auto"/>
            </w:tcBorders>
            <w:vAlign w:val="center"/>
          </w:tcPr>
          <w:p w14:paraId="15EEAE22" w14:textId="77777777" w:rsidR="00720366" w:rsidRPr="00720366" w:rsidRDefault="00720366" w:rsidP="00720366">
            <w:pPr>
              <w:rPr>
                <w:rFonts w:eastAsia="Calibri"/>
              </w:rPr>
            </w:pPr>
            <w:r w:rsidRPr="00720366">
              <w:rPr>
                <w:rFonts w:eastAsia="Calibri"/>
              </w:rPr>
              <w:t xml:space="preserve">KWK Staszic-Wujek Ruch Wujek Katowice ul. W. Pola 65 – KWK Staszic-Wujek Ruch </w:t>
            </w:r>
            <w:proofErr w:type="spellStart"/>
            <w:r w:rsidRPr="00720366">
              <w:rPr>
                <w:rFonts w:eastAsia="Calibri"/>
              </w:rPr>
              <w:t>Murcki-Staszic</w:t>
            </w:r>
            <w:proofErr w:type="spellEnd"/>
            <w:r w:rsidRPr="00720366">
              <w:rPr>
                <w:rFonts w:eastAsia="Calibri"/>
              </w:rPr>
              <w:t xml:space="preserve"> Katowice ul. Karolinki 1</w:t>
            </w:r>
          </w:p>
        </w:tc>
        <w:tc>
          <w:tcPr>
            <w:tcW w:w="936" w:type="pct"/>
          </w:tcPr>
          <w:p w14:paraId="009B159D" w14:textId="77777777" w:rsidR="00720366" w:rsidRPr="00720366" w:rsidRDefault="00720366" w:rsidP="00720366">
            <w:pPr>
              <w:rPr>
                <w:rFonts w:eastAsia="Calibri"/>
              </w:rPr>
            </w:pPr>
            <w:r w:rsidRPr="00720366">
              <w:rPr>
                <w:rFonts w:eastAsia="Calibri"/>
              </w:rPr>
              <w:t>włókna  w innych kablach niż                            w zadaniu 23</w:t>
            </w:r>
          </w:p>
        </w:tc>
      </w:tr>
      <w:tr w:rsidR="00720366" w:rsidRPr="00720366" w14:paraId="63DEF7A3" w14:textId="77777777" w:rsidTr="00447A3A">
        <w:tc>
          <w:tcPr>
            <w:tcW w:w="545" w:type="pct"/>
            <w:tcBorders>
              <w:right w:val="single" w:sz="4" w:space="0" w:color="auto"/>
            </w:tcBorders>
            <w:vAlign w:val="center"/>
          </w:tcPr>
          <w:p w14:paraId="79ABB376" w14:textId="77777777" w:rsidR="00720366" w:rsidRPr="00720366" w:rsidRDefault="00720366" w:rsidP="00720366">
            <w:pPr>
              <w:rPr>
                <w:rFonts w:eastAsia="Calibri"/>
              </w:rPr>
            </w:pPr>
            <w:r w:rsidRPr="00720366">
              <w:rPr>
                <w:rFonts w:eastAsia="Calibri"/>
              </w:rPr>
              <w:t>25</w:t>
            </w:r>
          </w:p>
        </w:tc>
        <w:tc>
          <w:tcPr>
            <w:tcW w:w="703" w:type="pct"/>
            <w:vMerge/>
            <w:tcBorders>
              <w:left w:val="single" w:sz="4" w:space="0" w:color="auto"/>
              <w:right w:val="single" w:sz="4" w:space="0" w:color="auto"/>
            </w:tcBorders>
            <w:vAlign w:val="center"/>
          </w:tcPr>
          <w:p w14:paraId="4B10A5BC" w14:textId="77777777" w:rsidR="00720366" w:rsidRPr="00720366" w:rsidRDefault="00720366" w:rsidP="00720366">
            <w:pPr>
              <w:rPr>
                <w:rFonts w:eastAsia="Calibri"/>
              </w:rPr>
            </w:pPr>
          </w:p>
        </w:tc>
        <w:tc>
          <w:tcPr>
            <w:tcW w:w="2816" w:type="pct"/>
            <w:tcBorders>
              <w:left w:val="single" w:sz="4" w:space="0" w:color="auto"/>
            </w:tcBorders>
            <w:vAlign w:val="center"/>
          </w:tcPr>
          <w:p w14:paraId="58B2FE7A" w14:textId="77777777" w:rsidR="00720366" w:rsidRPr="00720366" w:rsidRDefault="00720366" w:rsidP="00720366">
            <w:pPr>
              <w:rPr>
                <w:rFonts w:eastAsia="Calibri"/>
              </w:rPr>
            </w:pPr>
            <w:r w:rsidRPr="00720366">
              <w:rPr>
                <w:rFonts w:eastAsia="Calibri"/>
              </w:rPr>
              <w:t xml:space="preserve">KWK Staszic-Wujek Ruch </w:t>
            </w:r>
            <w:proofErr w:type="spellStart"/>
            <w:r w:rsidRPr="00720366">
              <w:rPr>
                <w:rFonts w:eastAsia="Calibri"/>
              </w:rPr>
              <w:t>Murcki-Staszic</w:t>
            </w:r>
            <w:proofErr w:type="spellEnd"/>
            <w:r w:rsidRPr="00720366">
              <w:rPr>
                <w:rFonts w:eastAsia="Calibri"/>
              </w:rPr>
              <w:t xml:space="preserve"> Katowice ul. Karolinki 1 - Centrum kolokacyjne operatora Katowice ul. Gospodarcza 12</w:t>
            </w:r>
          </w:p>
        </w:tc>
        <w:tc>
          <w:tcPr>
            <w:tcW w:w="936" w:type="pct"/>
          </w:tcPr>
          <w:p w14:paraId="65D97EB6" w14:textId="77777777" w:rsidR="00720366" w:rsidRPr="00720366" w:rsidRDefault="00720366" w:rsidP="00720366">
            <w:pPr>
              <w:rPr>
                <w:rFonts w:eastAsia="Calibri"/>
              </w:rPr>
            </w:pPr>
            <w:r w:rsidRPr="00720366">
              <w:rPr>
                <w:rFonts w:eastAsia="Calibri"/>
              </w:rPr>
              <w:t>włókna  w innych kablach niż                            w zadaniu 24</w:t>
            </w:r>
          </w:p>
        </w:tc>
      </w:tr>
      <w:tr w:rsidR="00720366" w:rsidRPr="00720366" w14:paraId="31A8DCA2" w14:textId="77777777" w:rsidTr="00447A3A">
        <w:tc>
          <w:tcPr>
            <w:tcW w:w="545" w:type="pct"/>
            <w:tcBorders>
              <w:right w:val="single" w:sz="4" w:space="0" w:color="auto"/>
            </w:tcBorders>
            <w:vAlign w:val="center"/>
          </w:tcPr>
          <w:p w14:paraId="7BCF1B27" w14:textId="77777777" w:rsidR="00720366" w:rsidRPr="00720366" w:rsidRDefault="00720366" w:rsidP="00720366">
            <w:pPr>
              <w:rPr>
                <w:rFonts w:eastAsia="Calibri"/>
              </w:rPr>
            </w:pPr>
            <w:r w:rsidRPr="00720366">
              <w:rPr>
                <w:rFonts w:eastAsia="Calibri"/>
              </w:rPr>
              <w:t>26</w:t>
            </w:r>
          </w:p>
        </w:tc>
        <w:tc>
          <w:tcPr>
            <w:tcW w:w="703" w:type="pct"/>
            <w:vMerge/>
            <w:tcBorders>
              <w:left w:val="single" w:sz="4" w:space="0" w:color="auto"/>
              <w:right w:val="single" w:sz="4" w:space="0" w:color="auto"/>
            </w:tcBorders>
            <w:vAlign w:val="center"/>
          </w:tcPr>
          <w:p w14:paraId="5351996F" w14:textId="77777777" w:rsidR="00720366" w:rsidRPr="00720366" w:rsidRDefault="00720366" w:rsidP="00720366">
            <w:pPr>
              <w:rPr>
                <w:rFonts w:eastAsia="Calibri"/>
              </w:rPr>
            </w:pPr>
          </w:p>
        </w:tc>
        <w:tc>
          <w:tcPr>
            <w:tcW w:w="2816" w:type="pct"/>
            <w:tcBorders>
              <w:left w:val="single" w:sz="4" w:space="0" w:color="auto"/>
            </w:tcBorders>
            <w:vAlign w:val="center"/>
          </w:tcPr>
          <w:p w14:paraId="7C78114F" w14:textId="77777777" w:rsidR="00720366" w:rsidRPr="00720366" w:rsidRDefault="00720366" w:rsidP="00720366">
            <w:pPr>
              <w:rPr>
                <w:rFonts w:eastAsia="Calibri"/>
              </w:rPr>
            </w:pPr>
            <w:r w:rsidRPr="00720366">
              <w:rPr>
                <w:rFonts w:eastAsia="Calibri"/>
              </w:rPr>
              <w:t>Centrum kolokacyjne operatora Katowice ul. Gospodarcza 12 – KWK Mysłowice-Wesoła Mysłowice ul. Kopalniana 5</w:t>
            </w:r>
          </w:p>
        </w:tc>
        <w:tc>
          <w:tcPr>
            <w:tcW w:w="936" w:type="pct"/>
          </w:tcPr>
          <w:p w14:paraId="253D09AC" w14:textId="77777777" w:rsidR="00720366" w:rsidRPr="00720366" w:rsidRDefault="00720366" w:rsidP="00720366">
            <w:pPr>
              <w:rPr>
                <w:rFonts w:eastAsia="Calibri"/>
              </w:rPr>
            </w:pPr>
          </w:p>
        </w:tc>
      </w:tr>
      <w:tr w:rsidR="00720366" w:rsidRPr="00720366" w14:paraId="0234E5B4" w14:textId="77777777" w:rsidTr="00447A3A">
        <w:tc>
          <w:tcPr>
            <w:tcW w:w="545" w:type="pct"/>
            <w:tcBorders>
              <w:right w:val="single" w:sz="4" w:space="0" w:color="auto"/>
            </w:tcBorders>
            <w:vAlign w:val="center"/>
          </w:tcPr>
          <w:p w14:paraId="362501D4" w14:textId="77777777" w:rsidR="00720366" w:rsidRPr="00720366" w:rsidDel="00E46E1C" w:rsidRDefault="00720366" w:rsidP="00720366">
            <w:pPr>
              <w:rPr>
                <w:rFonts w:eastAsia="Calibri"/>
              </w:rPr>
            </w:pPr>
            <w:r w:rsidRPr="00720366">
              <w:rPr>
                <w:rFonts w:eastAsia="Calibri"/>
              </w:rPr>
              <w:t>27</w:t>
            </w:r>
          </w:p>
        </w:tc>
        <w:tc>
          <w:tcPr>
            <w:tcW w:w="703" w:type="pct"/>
            <w:vMerge/>
            <w:tcBorders>
              <w:left w:val="single" w:sz="4" w:space="0" w:color="auto"/>
              <w:right w:val="single" w:sz="4" w:space="0" w:color="auto"/>
            </w:tcBorders>
            <w:vAlign w:val="center"/>
          </w:tcPr>
          <w:p w14:paraId="44C3E6BA" w14:textId="77777777" w:rsidR="00720366" w:rsidRPr="00720366" w:rsidRDefault="00720366" w:rsidP="00720366">
            <w:pPr>
              <w:rPr>
                <w:rFonts w:eastAsia="Calibri"/>
              </w:rPr>
            </w:pPr>
          </w:p>
        </w:tc>
        <w:tc>
          <w:tcPr>
            <w:tcW w:w="2816" w:type="pct"/>
            <w:tcBorders>
              <w:left w:val="single" w:sz="4" w:space="0" w:color="auto"/>
            </w:tcBorders>
            <w:vAlign w:val="center"/>
          </w:tcPr>
          <w:p w14:paraId="2A7736B4" w14:textId="77777777" w:rsidR="00720366" w:rsidRPr="00720366" w:rsidRDefault="00720366" w:rsidP="00720366">
            <w:pPr>
              <w:rPr>
                <w:rFonts w:eastAsia="Calibri"/>
              </w:rPr>
            </w:pPr>
            <w:r w:rsidRPr="00720366">
              <w:rPr>
                <w:rFonts w:eastAsia="Calibri"/>
              </w:rPr>
              <w:t>KWK Mysłowice-Wesoła Mysłowice ul. Kopalniana 5 – KWK Piast – Ziemowit Ruch Ziemowit Lędziny ul. Pokoju 4</w:t>
            </w:r>
          </w:p>
        </w:tc>
        <w:tc>
          <w:tcPr>
            <w:tcW w:w="936" w:type="pct"/>
          </w:tcPr>
          <w:p w14:paraId="3A7A55A8" w14:textId="77777777" w:rsidR="00720366" w:rsidRPr="00720366" w:rsidRDefault="00720366" w:rsidP="00720366">
            <w:pPr>
              <w:rPr>
                <w:rFonts w:eastAsia="Calibri"/>
              </w:rPr>
            </w:pPr>
            <w:r w:rsidRPr="00720366">
              <w:rPr>
                <w:rFonts w:eastAsia="Calibri"/>
              </w:rPr>
              <w:t>włókna  w innych kablach niż                            w zadaniu 26</w:t>
            </w:r>
          </w:p>
        </w:tc>
      </w:tr>
      <w:tr w:rsidR="00720366" w:rsidRPr="00720366" w14:paraId="06118A59" w14:textId="77777777" w:rsidTr="00447A3A">
        <w:tc>
          <w:tcPr>
            <w:tcW w:w="545" w:type="pct"/>
            <w:tcBorders>
              <w:right w:val="single" w:sz="4" w:space="0" w:color="auto"/>
            </w:tcBorders>
            <w:vAlign w:val="center"/>
          </w:tcPr>
          <w:p w14:paraId="425CCB6F" w14:textId="595849C6" w:rsidR="00720366" w:rsidRPr="00720366" w:rsidRDefault="001968A0" w:rsidP="00720366">
            <w:pPr>
              <w:rPr>
                <w:rFonts w:eastAsia="Calibri"/>
              </w:rPr>
            </w:pPr>
            <w:r>
              <w:rPr>
                <w:rFonts w:eastAsia="Calibri"/>
              </w:rPr>
              <w:t>28</w:t>
            </w:r>
          </w:p>
        </w:tc>
        <w:tc>
          <w:tcPr>
            <w:tcW w:w="703" w:type="pct"/>
            <w:vMerge/>
            <w:tcBorders>
              <w:left w:val="single" w:sz="4" w:space="0" w:color="auto"/>
              <w:right w:val="single" w:sz="4" w:space="0" w:color="auto"/>
            </w:tcBorders>
            <w:vAlign w:val="center"/>
          </w:tcPr>
          <w:p w14:paraId="7CF53F22" w14:textId="77777777" w:rsidR="00720366" w:rsidRPr="00720366" w:rsidRDefault="00720366" w:rsidP="00720366">
            <w:pPr>
              <w:rPr>
                <w:rFonts w:eastAsia="Calibri"/>
              </w:rPr>
            </w:pPr>
          </w:p>
        </w:tc>
        <w:tc>
          <w:tcPr>
            <w:tcW w:w="2816" w:type="pct"/>
            <w:tcBorders>
              <w:left w:val="single" w:sz="4" w:space="0" w:color="auto"/>
            </w:tcBorders>
            <w:vAlign w:val="center"/>
          </w:tcPr>
          <w:p w14:paraId="6783FC14" w14:textId="77777777" w:rsidR="00720366" w:rsidRPr="00720366" w:rsidRDefault="00720366" w:rsidP="00720366">
            <w:pPr>
              <w:rPr>
                <w:rFonts w:eastAsia="Calibri"/>
              </w:rPr>
            </w:pPr>
            <w:r w:rsidRPr="00720366">
              <w:rPr>
                <w:rFonts w:eastAsia="Calibri"/>
              </w:rPr>
              <w:t>KWK Sośnica Gliwice ul. Błonie 6 – Pole Bojków Gliwice ul. Bojkowska 102</w:t>
            </w:r>
          </w:p>
        </w:tc>
        <w:tc>
          <w:tcPr>
            <w:tcW w:w="936" w:type="pct"/>
          </w:tcPr>
          <w:p w14:paraId="4D6A6780" w14:textId="77777777" w:rsidR="00720366" w:rsidRPr="00720366" w:rsidRDefault="00720366" w:rsidP="00720366">
            <w:pPr>
              <w:rPr>
                <w:rFonts w:eastAsia="Calibri"/>
              </w:rPr>
            </w:pPr>
          </w:p>
        </w:tc>
      </w:tr>
      <w:tr w:rsidR="00720366" w:rsidRPr="00720366" w14:paraId="1AFEBCB3" w14:textId="77777777" w:rsidTr="00447A3A">
        <w:tc>
          <w:tcPr>
            <w:tcW w:w="545" w:type="pct"/>
            <w:tcBorders>
              <w:right w:val="single" w:sz="4" w:space="0" w:color="auto"/>
            </w:tcBorders>
            <w:vAlign w:val="center"/>
          </w:tcPr>
          <w:p w14:paraId="69F51A92" w14:textId="77777777" w:rsidR="00720366" w:rsidRPr="00720366" w:rsidRDefault="00720366" w:rsidP="00720366">
            <w:pPr>
              <w:rPr>
                <w:rFonts w:eastAsia="Calibri"/>
              </w:rPr>
            </w:pPr>
            <w:r w:rsidRPr="00720366">
              <w:rPr>
                <w:rFonts w:eastAsia="Calibri"/>
              </w:rPr>
              <w:lastRenderedPageBreak/>
              <w:t>29</w:t>
            </w:r>
          </w:p>
        </w:tc>
        <w:tc>
          <w:tcPr>
            <w:tcW w:w="703" w:type="pct"/>
            <w:vMerge/>
            <w:tcBorders>
              <w:left w:val="single" w:sz="4" w:space="0" w:color="auto"/>
              <w:right w:val="single" w:sz="4" w:space="0" w:color="auto"/>
            </w:tcBorders>
            <w:vAlign w:val="center"/>
          </w:tcPr>
          <w:p w14:paraId="7B09539D" w14:textId="77777777" w:rsidR="00720366" w:rsidRPr="00720366" w:rsidRDefault="00720366" w:rsidP="00720366">
            <w:pPr>
              <w:rPr>
                <w:rFonts w:eastAsia="Calibri"/>
              </w:rPr>
            </w:pPr>
          </w:p>
        </w:tc>
        <w:tc>
          <w:tcPr>
            <w:tcW w:w="2816" w:type="pct"/>
            <w:tcBorders>
              <w:left w:val="single" w:sz="4" w:space="0" w:color="auto"/>
            </w:tcBorders>
            <w:vAlign w:val="center"/>
          </w:tcPr>
          <w:p w14:paraId="2FD9A28D" w14:textId="77777777" w:rsidR="00720366" w:rsidRPr="00720366" w:rsidRDefault="00720366" w:rsidP="00720366">
            <w:pPr>
              <w:rPr>
                <w:rFonts w:eastAsia="Calibri"/>
              </w:rPr>
            </w:pPr>
            <w:r w:rsidRPr="00720366">
              <w:rPr>
                <w:rFonts w:eastAsia="Calibri"/>
              </w:rPr>
              <w:t>KWK ROW Ruch Chwałowice, Rybnik ul. Przewozowa 4 - szyb wentylacyjny V,  Rybnik ul. Chwałowicka</w:t>
            </w:r>
          </w:p>
        </w:tc>
        <w:tc>
          <w:tcPr>
            <w:tcW w:w="936" w:type="pct"/>
          </w:tcPr>
          <w:p w14:paraId="4B3DC015" w14:textId="77777777" w:rsidR="00720366" w:rsidRPr="00720366" w:rsidRDefault="00720366" w:rsidP="00720366">
            <w:pPr>
              <w:rPr>
                <w:rFonts w:eastAsia="Calibri"/>
              </w:rPr>
            </w:pPr>
          </w:p>
        </w:tc>
      </w:tr>
      <w:tr w:rsidR="00720366" w:rsidRPr="00720366" w14:paraId="1497AB90" w14:textId="77777777" w:rsidTr="00447A3A">
        <w:tc>
          <w:tcPr>
            <w:tcW w:w="545" w:type="pct"/>
            <w:tcBorders>
              <w:right w:val="single" w:sz="4" w:space="0" w:color="auto"/>
            </w:tcBorders>
            <w:vAlign w:val="center"/>
          </w:tcPr>
          <w:p w14:paraId="3999D50D" w14:textId="77777777" w:rsidR="00720366" w:rsidRPr="00720366" w:rsidRDefault="00720366" w:rsidP="00720366">
            <w:pPr>
              <w:rPr>
                <w:rFonts w:eastAsia="Calibri"/>
              </w:rPr>
            </w:pPr>
            <w:r w:rsidRPr="00720366">
              <w:rPr>
                <w:rFonts w:eastAsia="Calibri"/>
              </w:rPr>
              <w:t>30</w:t>
            </w:r>
          </w:p>
        </w:tc>
        <w:tc>
          <w:tcPr>
            <w:tcW w:w="703" w:type="pct"/>
            <w:vMerge/>
            <w:tcBorders>
              <w:left w:val="single" w:sz="4" w:space="0" w:color="auto"/>
              <w:right w:val="single" w:sz="4" w:space="0" w:color="auto"/>
            </w:tcBorders>
            <w:vAlign w:val="center"/>
          </w:tcPr>
          <w:p w14:paraId="5D8F2C23" w14:textId="77777777" w:rsidR="00720366" w:rsidRPr="00720366" w:rsidRDefault="00720366" w:rsidP="00720366">
            <w:pPr>
              <w:rPr>
                <w:rFonts w:eastAsia="Calibri"/>
              </w:rPr>
            </w:pPr>
          </w:p>
        </w:tc>
        <w:tc>
          <w:tcPr>
            <w:tcW w:w="2816" w:type="pct"/>
            <w:tcBorders>
              <w:left w:val="single" w:sz="4" w:space="0" w:color="auto"/>
            </w:tcBorders>
            <w:vAlign w:val="center"/>
          </w:tcPr>
          <w:p w14:paraId="589D2171" w14:textId="77777777" w:rsidR="00720366" w:rsidRPr="00720366" w:rsidRDefault="00720366" w:rsidP="00720366">
            <w:pPr>
              <w:rPr>
                <w:rFonts w:eastAsia="Calibri"/>
              </w:rPr>
            </w:pPr>
            <w:r w:rsidRPr="00720366">
              <w:rPr>
                <w:rFonts w:eastAsia="Calibri"/>
              </w:rPr>
              <w:t>KWK ROW Ruch Chwałowice, Rybnik Przewozowa 4 - szyb wentylacyjny VII,   Rybnik ul. Buchalików</w:t>
            </w:r>
          </w:p>
        </w:tc>
        <w:tc>
          <w:tcPr>
            <w:tcW w:w="936" w:type="pct"/>
          </w:tcPr>
          <w:p w14:paraId="1F18C704" w14:textId="77777777" w:rsidR="00720366" w:rsidRPr="00720366" w:rsidRDefault="00720366" w:rsidP="00720366">
            <w:pPr>
              <w:rPr>
                <w:rFonts w:eastAsia="Calibri"/>
              </w:rPr>
            </w:pPr>
          </w:p>
        </w:tc>
      </w:tr>
      <w:tr w:rsidR="00720366" w:rsidRPr="00720366" w14:paraId="0BB2DDE8" w14:textId="77777777" w:rsidTr="00447A3A">
        <w:tc>
          <w:tcPr>
            <w:tcW w:w="545" w:type="pct"/>
            <w:tcBorders>
              <w:right w:val="single" w:sz="4" w:space="0" w:color="auto"/>
            </w:tcBorders>
            <w:vAlign w:val="center"/>
          </w:tcPr>
          <w:p w14:paraId="199D7541" w14:textId="77777777" w:rsidR="00720366" w:rsidRPr="00720366" w:rsidRDefault="00720366" w:rsidP="00720366">
            <w:pPr>
              <w:rPr>
                <w:rFonts w:eastAsia="Calibri"/>
              </w:rPr>
            </w:pPr>
            <w:r w:rsidRPr="00720366">
              <w:rPr>
                <w:rFonts w:eastAsia="Calibri"/>
              </w:rPr>
              <w:t>31</w:t>
            </w:r>
          </w:p>
        </w:tc>
        <w:tc>
          <w:tcPr>
            <w:tcW w:w="703" w:type="pct"/>
            <w:vMerge/>
            <w:tcBorders>
              <w:left w:val="single" w:sz="4" w:space="0" w:color="auto"/>
              <w:right w:val="single" w:sz="4" w:space="0" w:color="auto"/>
            </w:tcBorders>
            <w:vAlign w:val="center"/>
          </w:tcPr>
          <w:p w14:paraId="48A7EC18" w14:textId="77777777" w:rsidR="00720366" w:rsidRPr="00720366" w:rsidRDefault="00720366" w:rsidP="00720366">
            <w:pPr>
              <w:rPr>
                <w:rFonts w:eastAsia="Calibri"/>
              </w:rPr>
            </w:pPr>
          </w:p>
        </w:tc>
        <w:tc>
          <w:tcPr>
            <w:tcW w:w="2816" w:type="pct"/>
            <w:tcBorders>
              <w:left w:val="single" w:sz="4" w:space="0" w:color="auto"/>
            </w:tcBorders>
          </w:tcPr>
          <w:p w14:paraId="6D19385F" w14:textId="77777777" w:rsidR="00720366" w:rsidRPr="00720366" w:rsidRDefault="00720366" w:rsidP="00720366">
            <w:pPr>
              <w:rPr>
                <w:rFonts w:eastAsia="Calibri"/>
              </w:rPr>
            </w:pPr>
            <w:r w:rsidRPr="00720366">
              <w:rPr>
                <w:rFonts w:eastAsia="Calibri"/>
              </w:rPr>
              <w:t xml:space="preserve">ZIT Rybnik ul. Jastrzębska 10 - szyb wentylacyjny VII,   Rybnik ul. Buchalików </w:t>
            </w:r>
          </w:p>
        </w:tc>
        <w:tc>
          <w:tcPr>
            <w:tcW w:w="936" w:type="pct"/>
          </w:tcPr>
          <w:p w14:paraId="7B9484AD" w14:textId="77777777" w:rsidR="00720366" w:rsidRPr="00720366" w:rsidRDefault="00720366" w:rsidP="00720366">
            <w:pPr>
              <w:rPr>
                <w:rFonts w:eastAsia="Calibri"/>
              </w:rPr>
            </w:pPr>
            <w:r w:rsidRPr="00720366">
              <w:rPr>
                <w:rFonts w:eastAsia="Calibri"/>
              </w:rPr>
              <w:t>Włókna w innych kablach niż w zadaniu 30</w:t>
            </w:r>
          </w:p>
        </w:tc>
      </w:tr>
      <w:tr w:rsidR="00720366" w:rsidRPr="00720366" w14:paraId="78EBB756" w14:textId="77777777" w:rsidTr="00447A3A">
        <w:tc>
          <w:tcPr>
            <w:tcW w:w="545" w:type="pct"/>
            <w:tcBorders>
              <w:right w:val="single" w:sz="4" w:space="0" w:color="auto"/>
            </w:tcBorders>
            <w:vAlign w:val="center"/>
          </w:tcPr>
          <w:p w14:paraId="67F7C6E6" w14:textId="77777777" w:rsidR="00720366" w:rsidRPr="00720366" w:rsidRDefault="00720366" w:rsidP="00720366">
            <w:pPr>
              <w:rPr>
                <w:rFonts w:eastAsia="Calibri"/>
              </w:rPr>
            </w:pPr>
            <w:r w:rsidRPr="00720366">
              <w:rPr>
                <w:rFonts w:eastAsia="Calibri"/>
              </w:rPr>
              <w:t>32</w:t>
            </w:r>
          </w:p>
        </w:tc>
        <w:tc>
          <w:tcPr>
            <w:tcW w:w="703" w:type="pct"/>
            <w:vMerge/>
            <w:tcBorders>
              <w:left w:val="single" w:sz="4" w:space="0" w:color="auto"/>
              <w:right w:val="single" w:sz="4" w:space="0" w:color="auto"/>
            </w:tcBorders>
            <w:vAlign w:val="center"/>
          </w:tcPr>
          <w:p w14:paraId="2796598C" w14:textId="77777777" w:rsidR="00720366" w:rsidRPr="00720366" w:rsidRDefault="00720366" w:rsidP="00720366">
            <w:pPr>
              <w:rPr>
                <w:rFonts w:eastAsia="Calibri"/>
              </w:rPr>
            </w:pPr>
          </w:p>
        </w:tc>
        <w:tc>
          <w:tcPr>
            <w:tcW w:w="2816" w:type="pct"/>
            <w:tcBorders>
              <w:left w:val="single" w:sz="4" w:space="0" w:color="auto"/>
            </w:tcBorders>
            <w:vAlign w:val="center"/>
          </w:tcPr>
          <w:p w14:paraId="4DF60A3A" w14:textId="77777777" w:rsidR="00720366" w:rsidRPr="00720366" w:rsidRDefault="00720366" w:rsidP="00720366">
            <w:pPr>
              <w:rPr>
                <w:rFonts w:eastAsia="Calibri"/>
              </w:rPr>
            </w:pPr>
            <w:r w:rsidRPr="00720366">
              <w:rPr>
                <w:rFonts w:eastAsia="Calibri"/>
              </w:rPr>
              <w:t>KWK Piast-Ziemowit Ruch Piast Bieruń ul. Granitowa 16- ZGRI / ZRP Bieruń ul. Granitowa 132</w:t>
            </w:r>
          </w:p>
        </w:tc>
        <w:tc>
          <w:tcPr>
            <w:tcW w:w="936" w:type="pct"/>
            <w:vAlign w:val="center"/>
          </w:tcPr>
          <w:p w14:paraId="72F34003" w14:textId="77777777" w:rsidR="00720366" w:rsidRPr="00720366" w:rsidRDefault="00720366" w:rsidP="00720366">
            <w:pPr>
              <w:rPr>
                <w:rFonts w:eastAsia="Calibri"/>
              </w:rPr>
            </w:pPr>
          </w:p>
        </w:tc>
      </w:tr>
      <w:tr w:rsidR="00720366" w:rsidRPr="00720366" w14:paraId="1EB549F6" w14:textId="77777777" w:rsidTr="00447A3A">
        <w:tc>
          <w:tcPr>
            <w:tcW w:w="545" w:type="pct"/>
            <w:tcBorders>
              <w:right w:val="single" w:sz="4" w:space="0" w:color="auto"/>
            </w:tcBorders>
            <w:vAlign w:val="center"/>
          </w:tcPr>
          <w:p w14:paraId="05E54F03" w14:textId="77777777" w:rsidR="00720366" w:rsidRPr="00720366" w:rsidRDefault="00720366" w:rsidP="00720366">
            <w:pPr>
              <w:rPr>
                <w:rFonts w:eastAsia="Calibri"/>
              </w:rPr>
            </w:pPr>
            <w:r w:rsidRPr="00720366">
              <w:rPr>
                <w:rFonts w:eastAsia="Calibri"/>
              </w:rPr>
              <w:t>33</w:t>
            </w:r>
          </w:p>
        </w:tc>
        <w:tc>
          <w:tcPr>
            <w:tcW w:w="703" w:type="pct"/>
            <w:vMerge/>
            <w:tcBorders>
              <w:left w:val="single" w:sz="4" w:space="0" w:color="auto"/>
              <w:right w:val="single" w:sz="4" w:space="0" w:color="auto"/>
            </w:tcBorders>
            <w:vAlign w:val="center"/>
          </w:tcPr>
          <w:p w14:paraId="4914E7CD" w14:textId="77777777" w:rsidR="00720366" w:rsidRPr="00720366" w:rsidRDefault="00720366" w:rsidP="00720366">
            <w:pPr>
              <w:rPr>
                <w:rFonts w:eastAsia="Calibri"/>
              </w:rPr>
            </w:pPr>
          </w:p>
        </w:tc>
        <w:tc>
          <w:tcPr>
            <w:tcW w:w="2816" w:type="pct"/>
            <w:tcBorders>
              <w:left w:val="single" w:sz="4" w:space="0" w:color="auto"/>
            </w:tcBorders>
            <w:vAlign w:val="center"/>
          </w:tcPr>
          <w:p w14:paraId="420D88C7" w14:textId="77777777" w:rsidR="00720366" w:rsidRPr="00720366" w:rsidRDefault="00720366" w:rsidP="00720366">
            <w:pPr>
              <w:rPr>
                <w:rFonts w:eastAsia="Calibri"/>
              </w:rPr>
            </w:pPr>
            <w:r w:rsidRPr="00720366">
              <w:rPr>
                <w:rFonts w:eastAsia="Calibri"/>
              </w:rPr>
              <w:t>Gliwice Błonie 6 (KWK Sośnica) – Przyszowice ul. Graniczna Szyb V</w:t>
            </w:r>
          </w:p>
        </w:tc>
        <w:tc>
          <w:tcPr>
            <w:tcW w:w="936" w:type="pct"/>
            <w:vAlign w:val="center"/>
          </w:tcPr>
          <w:p w14:paraId="1C4503F3" w14:textId="77777777" w:rsidR="00720366" w:rsidRPr="00720366" w:rsidRDefault="00720366" w:rsidP="00720366">
            <w:pPr>
              <w:rPr>
                <w:rFonts w:eastAsia="Calibri"/>
              </w:rPr>
            </w:pPr>
          </w:p>
        </w:tc>
      </w:tr>
      <w:tr w:rsidR="00720366" w:rsidRPr="00720366" w14:paraId="43157E34" w14:textId="77777777" w:rsidTr="00447A3A">
        <w:tc>
          <w:tcPr>
            <w:tcW w:w="545" w:type="pct"/>
            <w:vAlign w:val="center"/>
          </w:tcPr>
          <w:p w14:paraId="2BE31D30" w14:textId="77777777" w:rsidR="00720366" w:rsidRPr="00720366" w:rsidRDefault="00720366" w:rsidP="00720366">
            <w:pPr>
              <w:rPr>
                <w:rFonts w:eastAsia="Calibri"/>
              </w:rPr>
            </w:pPr>
            <w:r w:rsidRPr="00720366">
              <w:rPr>
                <w:rFonts w:eastAsia="Calibri"/>
              </w:rPr>
              <w:t>34</w:t>
            </w:r>
          </w:p>
        </w:tc>
        <w:tc>
          <w:tcPr>
            <w:tcW w:w="703" w:type="pct"/>
            <w:vAlign w:val="center"/>
          </w:tcPr>
          <w:p w14:paraId="42E38478" w14:textId="77777777" w:rsidR="00720366" w:rsidRPr="00720366" w:rsidRDefault="00720366" w:rsidP="00720366">
            <w:pPr>
              <w:rPr>
                <w:rFonts w:eastAsia="Calibri"/>
              </w:rPr>
            </w:pPr>
            <w:r w:rsidRPr="00720366">
              <w:rPr>
                <w:rFonts w:eastAsia="Calibri"/>
              </w:rPr>
              <w:t>Kolokacja</w:t>
            </w:r>
          </w:p>
        </w:tc>
        <w:tc>
          <w:tcPr>
            <w:tcW w:w="2816" w:type="pct"/>
            <w:vAlign w:val="center"/>
          </w:tcPr>
          <w:p w14:paraId="2D5DB4C1" w14:textId="226F2AD3" w:rsidR="00720366" w:rsidRPr="00720366" w:rsidRDefault="00720366" w:rsidP="00720366">
            <w:pPr>
              <w:rPr>
                <w:rFonts w:eastAsia="Calibri"/>
              </w:rPr>
            </w:pPr>
            <w:r w:rsidRPr="00720366">
              <w:rPr>
                <w:rFonts w:eastAsia="Calibri"/>
              </w:rPr>
              <w:t xml:space="preserve">Dzierżawa powierzchni kolokacyjnej (2 szafy) wraz z zasilaniem w lokalizacji Katowice ul. Gospodarcza 12 o łącznej mocy nie przekraczającej 5,5 kW </w:t>
            </w:r>
          </w:p>
        </w:tc>
        <w:tc>
          <w:tcPr>
            <w:tcW w:w="936" w:type="pct"/>
            <w:vAlign w:val="center"/>
          </w:tcPr>
          <w:p w14:paraId="7EEC1CB0" w14:textId="77777777" w:rsidR="00720366" w:rsidRPr="00720366" w:rsidRDefault="00720366" w:rsidP="00720366">
            <w:pPr>
              <w:rPr>
                <w:rFonts w:eastAsia="Calibri"/>
              </w:rPr>
            </w:pPr>
          </w:p>
        </w:tc>
      </w:tr>
      <w:tr w:rsidR="00720366" w:rsidRPr="00720366" w14:paraId="14D19DF1" w14:textId="77777777" w:rsidTr="00447A3A">
        <w:tc>
          <w:tcPr>
            <w:tcW w:w="545" w:type="pct"/>
            <w:vAlign w:val="center"/>
          </w:tcPr>
          <w:p w14:paraId="2A976AE2" w14:textId="77777777" w:rsidR="00720366" w:rsidRPr="00720366" w:rsidRDefault="00720366" w:rsidP="00720366">
            <w:pPr>
              <w:rPr>
                <w:rFonts w:eastAsia="Calibri"/>
              </w:rPr>
            </w:pPr>
            <w:r w:rsidRPr="00720366">
              <w:rPr>
                <w:rFonts w:eastAsia="Calibri"/>
              </w:rPr>
              <w:t>35</w:t>
            </w:r>
          </w:p>
        </w:tc>
        <w:tc>
          <w:tcPr>
            <w:tcW w:w="703" w:type="pct"/>
            <w:vAlign w:val="center"/>
          </w:tcPr>
          <w:p w14:paraId="0DEC195A" w14:textId="77777777" w:rsidR="00720366" w:rsidRPr="00720366" w:rsidRDefault="00720366" w:rsidP="00720366">
            <w:pPr>
              <w:rPr>
                <w:rFonts w:eastAsia="Calibri"/>
              </w:rPr>
            </w:pPr>
            <w:r w:rsidRPr="00720366">
              <w:rPr>
                <w:rFonts w:eastAsia="Calibri"/>
              </w:rPr>
              <w:t xml:space="preserve">Łącze </w:t>
            </w:r>
          </w:p>
          <w:p w14:paraId="35953C7B" w14:textId="77777777" w:rsidR="00720366" w:rsidRPr="00720366" w:rsidRDefault="00720366" w:rsidP="00720366">
            <w:pPr>
              <w:rPr>
                <w:rFonts w:eastAsia="Calibri"/>
              </w:rPr>
            </w:pPr>
            <w:r w:rsidRPr="00720366">
              <w:rPr>
                <w:rFonts w:eastAsia="Calibri"/>
              </w:rPr>
              <w:t xml:space="preserve">1 </w:t>
            </w:r>
            <w:proofErr w:type="spellStart"/>
            <w:r w:rsidRPr="00720366">
              <w:rPr>
                <w:rFonts w:eastAsia="Calibri"/>
              </w:rPr>
              <w:t>Gb</w:t>
            </w:r>
            <w:proofErr w:type="spellEnd"/>
            <w:r w:rsidRPr="00720366">
              <w:rPr>
                <w:rFonts w:eastAsia="Calibri"/>
              </w:rPr>
              <w:t>/s</w:t>
            </w:r>
          </w:p>
        </w:tc>
        <w:tc>
          <w:tcPr>
            <w:tcW w:w="2816" w:type="pct"/>
            <w:vAlign w:val="center"/>
          </w:tcPr>
          <w:p w14:paraId="393E09A9" w14:textId="77777777" w:rsidR="00720366" w:rsidRPr="00720366" w:rsidRDefault="00720366" w:rsidP="00720366">
            <w:pPr>
              <w:rPr>
                <w:rFonts w:eastAsia="Calibri"/>
              </w:rPr>
            </w:pPr>
            <w:r w:rsidRPr="00720366">
              <w:rPr>
                <w:rFonts w:eastAsia="Calibri"/>
              </w:rPr>
              <w:t>Rybnik ul. Jastrzębska 10 - EC Pszów ul. P. Skwary 4</w:t>
            </w:r>
          </w:p>
        </w:tc>
        <w:tc>
          <w:tcPr>
            <w:tcW w:w="936" w:type="pct"/>
            <w:vAlign w:val="center"/>
          </w:tcPr>
          <w:p w14:paraId="1C055D1B" w14:textId="77777777" w:rsidR="00720366" w:rsidRPr="00720366" w:rsidRDefault="00720366" w:rsidP="00720366">
            <w:pPr>
              <w:rPr>
                <w:rFonts w:eastAsia="Calibri"/>
              </w:rPr>
            </w:pPr>
          </w:p>
        </w:tc>
      </w:tr>
      <w:tr w:rsidR="00720366" w:rsidRPr="00720366" w14:paraId="4DA4FDE7" w14:textId="77777777" w:rsidTr="00447A3A">
        <w:tc>
          <w:tcPr>
            <w:tcW w:w="545" w:type="pct"/>
            <w:vAlign w:val="center"/>
          </w:tcPr>
          <w:p w14:paraId="48A4E4D1" w14:textId="77777777" w:rsidR="00720366" w:rsidRPr="00720366" w:rsidRDefault="00720366" w:rsidP="00720366">
            <w:pPr>
              <w:rPr>
                <w:rFonts w:eastAsia="Calibri"/>
              </w:rPr>
            </w:pPr>
            <w:r w:rsidRPr="00720366">
              <w:rPr>
                <w:rFonts w:eastAsia="Calibri"/>
              </w:rPr>
              <w:t>36</w:t>
            </w:r>
          </w:p>
        </w:tc>
        <w:tc>
          <w:tcPr>
            <w:tcW w:w="703" w:type="pct"/>
            <w:vAlign w:val="center"/>
          </w:tcPr>
          <w:p w14:paraId="78EAFD97" w14:textId="77777777" w:rsidR="00720366" w:rsidRPr="00720366" w:rsidRDefault="00720366" w:rsidP="00720366">
            <w:pPr>
              <w:rPr>
                <w:rFonts w:eastAsia="Calibri"/>
              </w:rPr>
            </w:pPr>
            <w:r w:rsidRPr="00720366">
              <w:rPr>
                <w:rFonts w:eastAsia="Calibri"/>
              </w:rPr>
              <w:t xml:space="preserve">Łącze </w:t>
            </w:r>
          </w:p>
          <w:p w14:paraId="6A0F77A0" w14:textId="77777777" w:rsidR="00720366" w:rsidRPr="00720366" w:rsidRDefault="00720366" w:rsidP="00720366">
            <w:pPr>
              <w:rPr>
                <w:rFonts w:eastAsia="Calibri"/>
              </w:rPr>
            </w:pPr>
            <w:r w:rsidRPr="00720366">
              <w:rPr>
                <w:rFonts w:eastAsia="Calibri"/>
              </w:rPr>
              <w:t xml:space="preserve">1 </w:t>
            </w:r>
            <w:proofErr w:type="spellStart"/>
            <w:r w:rsidRPr="00720366">
              <w:rPr>
                <w:rFonts w:eastAsia="Calibri"/>
              </w:rPr>
              <w:t>Gb</w:t>
            </w:r>
            <w:proofErr w:type="spellEnd"/>
            <w:r w:rsidRPr="00720366">
              <w:rPr>
                <w:rFonts w:eastAsia="Calibri"/>
              </w:rPr>
              <w:t>/s</w:t>
            </w:r>
          </w:p>
        </w:tc>
        <w:tc>
          <w:tcPr>
            <w:tcW w:w="2816" w:type="pct"/>
            <w:vAlign w:val="center"/>
          </w:tcPr>
          <w:p w14:paraId="6E6D1302" w14:textId="77777777" w:rsidR="00720366" w:rsidRPr="00720366" w:rsidRDefault="00720366" w:rsidP="00720366">
            <w:pPr>
              <w:rPr>
                <w:rFonts w:eastAsia="Calibri"/>
              </w:rPr>
            </w:pPr>
            <w:r w:rsidRPr="00720366">
              <w:rPr>
                <w:rFonts w:eastAsia="Calibri"/>
              </w:rPr>
              <w:t>KWK Piast-Ziemowit Rejon Wola, Kopalniana 10 - Rybnik ul. Jastrzębska 10</w:t>
            </w:r>
          </w:p>
        </w:tc>
        <w:tc>
          <w:tcPr>
            <w:tcW w:w="936" w:type="pct"/>
            <w:vAlign w:val="center"/>
          </w:tcPr>
          <w:p w14:paraId="697F246B" w14:textId="77777777" w:rsidR="00720366" w:rsidRPr="00720366" w:rsidRDefault="00720366" w:rsidP="00720366">
            <w:pPr>
              <w:rPr>
                <w:rFonts w:eastAsia="Calibri"/>
              </w:rPr>
            </w:pPr>
            <w:r w:rsidRPr="00720366">
              <w:rPr>
                <w:rFonts w:eastAsia="Calibri"/>
              </w:rPr>
              <w:t>Transmisja w innych kablach niż                             w zadaniu 15</w:t>
            </w:r>
          </w:p>
        </w:tc>
      </w:tr>
      <w:tr w:rsidR="00720366" w:rsidRPr="00720366" w14:paraId="704F1A83" w14:textId="77777777" w:rsidTr="00447A3A">
        <w:tc>
          <w:tcPr>
            <w:tcW w:w="545" w:type="pct"/>
            <w:vAlign w:val="center"/>
          </w:tcPr>
          <w:p w14:paraId="4DAD6960" w14:textId="77777777" w:rsidR="00720366" w:rsidRPr="00720366" w:rsidRDefault="00720366" w:rsidP="00720366">
            <w:pPr>
              <w:rPr>
                <w:rFonts w:eastAsia="Calibri"/>
              </w:rPr>
            </w:pPr>
            <w:r w:rsidRPr="00720366">
              <w:rPr>
                <w:rFonts w:eastAsia="Calibri"/>
              </w:rPr>
              <w:t>37</w:t>
            </w:r>
          </w:p>
        </w:tc>
        <w:tc>
          <w:tcPr>
            <w:tcW w:w="703" w:type="pct"/>
            <w:vAlign w:val="center"/>
          </w:tcPr>
          <w:p w14:paraId="10B05547" w14:textId="77777777" w:rsidR="00720366" w:rsidRPr="00720366" w:rsidRDefault="00720366" w:rsidP="00720366">
            <w:pPr>
              <w:rPr>
                <w:rFonts w:eastAsia="Calibri"/>
              </w:rPr>
            </w:pPr>
            <w:r w:rsidRPr="00720366">
              <w:rPr>
                <w:rFonts w:eastAsia="Calibri"/>
              </w:rPr>
              <w:t>Włókno 1J z urządzeniami E1</w:t>
            </w:r>
          </w:p>
        </w:tc>
        <w:tc>
          <w:tcPr>
            <w:tcW w:w="2816" w:type="pct"/>
            <w:vAlign w:val="center"/>
          </w:tcPr>
          <w:p w14:paraId="57C4509F" w14:textId="77777777" w:rsidR="00720366" w:rsidRPr="00720366" w:rsidRDefault="00720366" w:rsidP="00720366">
            <w:pPr>
              <w:rPr>
                <w:rFonts w:eastAsia="Calibri"/>
              </w:rPr>
            </w:pPr>
            <w:r w:rsidRPr="00720366">
              <w:rPr>
                <w:rFonts w:eastAsia="Calibri"/>
              </w:rPr>
              <w:t>KWK Staszic-Wujek Ruch Wujek Katowice ul. W. Pola 65 – KWK Staszic-Wujek Ruch Staszic, Katowice ul. Karolinki 1</w:t>
            </w:r>
          </w:p>
        </w:tc>
        <w:tc>
          <w:tcPr>
            <w:tcW w:w="936" w:type="pct"/>
          </w:tcPr>
          <w:p w14:paraId="2155B6B6" w14:textId="77777777" w:rsidR="00720366" w:rsidRPr="00720366" w:rsidRDefault="00720366" w:rsidP="00720366">
            <w:pPr>
              <w:rPr>
                <w:rFonts w:eastAsia="Calibri"/>
              </w:rPr>
            </w:pPr>
            <w:r w:rsidRPr="00720366">
              <w:rPr>
                <w:rFonts w:eastAsia="Calibri"/>
              </w:rPr>
              <w:t>Włókna w innych kablach niż w zadaniu 23</w:t>
            </w:r>
          </w:p>
        </w:tc>
      </w:tr>
      <w:tr w:rsidR="00720366" w:rsidRPr="00720366" w14:paraId="1818EE48" w14:textId="77777777" w:rsidTr="00447A3A">
        <w:tc>
          <w:tcPr>
            <w:tcW w:w="545" w:type="pct"/>
            <w:vAlign w:val="center"/>
          </w:tcPr>
          <w:p w14:paraId="25B90ED9" w14:textId="77777777" w:rsidR="00720366" w:rsidRPr="00720366" w:rsidRDefault="00720366" w:rsidP="00720366">
            <w:pPr>
              <w:rPr>
                <w:rFonts w:eastAsia="Calibri"/>
              </w:rPr>
            </w:pPr>
            <w:r w:rsidRPr="00720366">
              <w:rPr>
                <w:rFonts w:eastAsia="Calibri"/>
              </w:rPr>
              <w:t>38</w:t>
            </w:r>
          </w:p>
        </w:tc>
        <w:tc>
          <w:tcPr>
            <w:tcW w:w="703" w:type="pct"/>
            <w:vAlign w:val="center"/>
          </w:tcPr>
          <w:p w14:paraId="477B6D07" w14:textId="77777777" w:rsidR="00720366" w:rsidRPr="00720366" w:rsidRDefault="00720366" w:rsidP="00720366">
            <w:pPr>
              <w:rPr>
                <w:rFonts w:eastAsia="Calibri"/>
              </w:rPr>
            </w:pPr>
            <w:r w:rsidRPr="00720366">
              <w:rPr>
                <w:rFonts w:eastAsia="Calibri"/>
              </w:rPr>
              <w:t>Włókno 1J z urządzeniami E1</w:t>
            </w:r>
          </w:p>
        </w:tc>
        <w:tc>
          <w:tcPr>
            <w:tcW w:w="2816" w:type="pct"/>
            <w:vAlign w:val="center"/>
          </w:tcPr>
          <w:p w14:paraId="65128958" w14:textId="77777777" w:rsidR="00720366" w:rsidRPr="00720366" w:rsidRDefault="00720366" w:rsidP="00720366">
            <w:pPr>
              <w:rPr>
                <w:rFonts w:eastAsia="Calibri"/>
              </w:rPr>
            </w:pPr>
            <w:r w:rsidRPr="00720366">
              <w:rPr>
                <w:rFonts w:eastAsia="Calibri"/>
              </w:rPr>
              <w:t>KWK Sośnica Gliwice ul. Błonie 6 – SRK S.A. KWK Makoszowy, Zabrze ul. Makoszowska 24</w:t>
            </w:r>
          </w:p>
        </w:tc>
        <w:tc>
          <w:tcPr>
            <w:tcW w:w="936" w:type="pct"/>
            <w:vAlign w:val="center"/>
          </w:tcPr>
          <w:p w14:paraId="132BF313" w14:textId="77777777" w:rsidR="00720366" w:rsidRPr="00720366" w:rsidRDefault="00720366" w:rsidP="00720366">
            <w:pPr>
              <w:rPr>
                <w:rFonts w:eastAsia="Calibri"/>
              </w:rPr>
            </w:pPr>
          </w:p>
        </w:tc>
      </w:tr>
    </w:tbl>
    <w:p w14:paraId="7F71579B" w14:textId="77777777" w:rsidR="00720366" w:rsidRPr="0082162A" w:rsidRDefault="00720366" w:rsidP="00B95250">
      <w:pPr>
        <w:ind w:left="709"/>
        <w:jc w:val="both"/>
        <w:rPr>
          <w:rFonts w:eastAsia="Calibri"/>
          <w:b/>
          <w:bCs/>
          <w:sz w:val="24"/>
          <w:szCs w:val="24"/>
          <w:lang w:eastAsia="en-US"/>
        </w:rPr>
      </w:pPr>
    </w:p>
    <w:p w14:paraId="7CB37594" w14:textId="77777777" w:rsidR="00553F33" w:rsidRPr="00AC2394" w:rsidRDefault="00553F33" w:rsidP="00435C97">
      <w:pPr>
        <w:pStyle w:val="Akapitzlist"/>
        <w:numPr>
          <w:ilvl w:val="0"/>
          <w:numId w:val="30"/>
        </w:numPr>
        <w:jc w:val="both"/>
        <w:rPr>
          <w:b/>
          <w:bCs/>
        </w:rPr>
      </w:pPr>
      <w:bookmarkStart w:id="93" w:name="_Hlk67824277"/>
      <w:bookmarkEnd w:id="92"/>
      <w:r w:rsidRPr="00AC2394">
        <w:rPr>
          <w:b/>
          <w:bCs/>
        </w:rPr>
        <w:t xml:space="preserve">Wymagania prawne i wymagane parametry techniczno-użytkowe </w:t>
      </w:r>
    </w:p>
    <w:p w14:paraId="4702E553" w14:textId="77777777" w:rsidR="00B95250" w:rsidRPr="00B95250" w:rsidRDefault="00B95250" w:rsidP="00B95250">
      <w:pPr>
        <w:ind w:firstLine="425"/>
        <w:rPr>
          <w:rFonts w:eastAsia="Calibri"/>
          <w:sz w:val="22"/>
          <w:szCs w:val="22"/>
          <w:lang w:eastAsia="en-US"/>
        </w:rPr>
      </w:pPr>
      <w:r w:rsidRPr="00B95250">
        <w:rPr>
          <w:rFonts w:eastAsia="Calibri"/>
          <w:sz w:val="22"/>
          <w:szCs w:val="22"/>
          <w:lang w:eastAsia="en-US"/>
        </w:rPr>
        <w:t>Wykonawca powinien:</w:t>
      </w:r>
    </w:p>
    <w:p w14:paraId="5524699B"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t xml:space="preserve">przedstawić protokół pomiaru parametrów zestawionego łącza  </w:t>
      </w:r>
    </w:p>
    <w:p w14:paraId="70F451F2" w14:textId="77777777" w:rsidR="00B95250" w:rsidRPr="00B95250" w:rsidRDefault="00B95250" w:rsidP="00B95250">
      <w:pPr>
        <w:tabs>
          <w:tab w:val="left" w:pos="851"/>
          <w:tab w:val="right" w:leader="dot" w:pos="9638"/>
        </w:tabs>
        <w:ind w:left="425" w:firstLine="426"/>
        <w:contextualSpacing/>
        <w:jc w:val="both"/>
        <w:rPr>
          <w:rFonts w:eastAsia="Calibri"/>
          <w:i/>
          <w:sz w:val="22"/>
          <w:szCs w:val="22"/>
          <w:lang w:eastAsia="en-US"/>
        </w:rPr>
      </w:pPr>
      <w:r w:rsidRPr="00B95250">
        <w:rPr>
          <w:rFonts w:eastAsia="Calibri"/>
          <w:i/>
          <w:sz w:val="22"/>
          <w:szCs w:val="22"/>
          <w:lang w:eastAsia="en-US"/>
        </w:rPr>
        <w:t>dla relacji nowouruchomionych w roku 2026</w:t>
      </w:r>
    </w:p>
    <w:p w14:paraId="67F8ADAB"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t>zapewnić utrzymanie sprawności i parametrów dzierżawionych włókien i łącz dla poszczególnych zadań:</w:t>
      </w:r>
    </w:p>
    <w:p w14:paraId="4A2B6398" w14:textId="77777777" w:rsidR="00B95250" w:rsidRPr="00B95250" w:rsidRDefault="00B95250" w:rsidP="00435C97">
      <w:pPr>
        <w:widowControl w:val="0"/>
        <w:numPr>
          <w:ilvl w:val="0"/>
          <w:numId w:val="69"/>
        </w:numPr>
        <w:adjustRightInd w:val="0"/>
        <w:contextualSpacing/>
        <w:jc w:val="both"/>
        <w:textAlignment w:val="baseline"/>
        <w:rPr>
          <w:rFonts w:eastAsia="Calibri"/>
          <w:sz w:val="22"/>
          <w:szCs w:val="22"/>
          <w:lang w:eastAsia="en-US"/>
        </w:rPr>
      </w:pPr>
      <w:r w:rsidRPr="00B95250">
        <w:rPr>
          <w:rFonts w:eastAsia="Calibri"/>
          <w:sz w:val="22"/>
          <w:szCs w:val="22"/>
          <w:lang w:eastAsia="en-US"/>
        </w:rPr>
        <w:t xml:space="preserve">dla zadań nr 1 - 33 tłumienność włókien światłowodowych nie większą niż 0,4 </w:t>
      </w:r>
      <w:proofErr w:type="spellStart"/>
      <w:r w:rsidRPr="00B95250">
        <w:rPr>
          <w:rFonts w:eastAsia="Calibri"/>
          <w:sz w:val="22"/>
          <w:szCs w:val="22"/>
          <w:lang w:eastAsia="en-US"/>
        </w:rPr>
        <w:t>dB</w:t>
      </w:r>
      <w:proofErr w:type="spellEnd"/>
      <w:r w:rsidRPr="00B95250">
        <w:rPr>
          <w:rFonts w:eastAsia="Calibri"/>
          <w:sz w:val="22"/>
          <w:szCs w:val="22"/>
          <w:lang w:eastAsia="en-US"/>
        </w:rPr>
        <w:t xml:space="preserve">/km @1310 </w:t>
      </w:r>
      <w:proofErr w:type="spellStart"/>
      <w:r w:rsidRPr="00B95250">
        <w:rPr>
          <w:rFonts w:eastAsia="Calibri"/>
          <w:sz w:val="22"/>
          <w:szCs w:val="22"/>
          <w:lang w:eastAsia="en-US"/>
        </w:rPr>
        <w:t>nm</w:t>
      </w:r>
      <w:proofErr w:type="spellEnd"/>
      <w:r w:rsidRPr="00B95250">
        <w:rPr>
          <w:rFonts w:eastAsia="Calibri"/>
          <w:sz w:val="22"/>
          <w:szCs w:val="22"/>
          <w:lang w:eastAsia="en-US"/>
        </w:rPr>
        <w:t>,</w:t>
      </w:r>
    </w:p>
    <w:p w14:paraId="7D989C53" w14:textId="77777777" w:rsidR="00B95250" w:rsidRPr="00B95250" w:rsidRDefault="00B95250" w:rsidP="00435C97">
      <w:pPr>
        <w:widowControl w:val="0"/>
        <w:numPr>
          <w:ilvl w:val="0"/>
          <w:numId w:val="69"/>
        </w:numPr>
        <w:adjustRightInd w:val="0"/>
        <w:contextualSpacing/>
        <w:textAlignment w:val="baseline"/>
        <w:rPr>
          <w:rFonts w:eastAsia="Calibri"/>
          <w:sz w:val="22"/>
          <w:szCs w:val="22"/>
          <w:lang w:eastAsia="en-US"/>
        </w:rPr>
      </w:pPr>
      <w:r w:rsidRPr="00B95250">
        <w:rPr>
          <w:rFonts w:eastAsia="Calibri"/>
          <w:sz w:val="22"/>
          <w:szCs w:val="22"/>
          <w:lang w:eastAsia="en-US"/>
        </w:rPr>
        <w:t xml:space="preserve">dla zadań 35,36  minimalne wymagane parametry zestawionego łącza: zakłócenia   w transmisji danych obejmujące straty pakietów maksymalnie 1 % (dla transmisji 1000 pakietów </w:t>
      </w:r>
      <w:proofErr w:type="spellStart"/>
      <w:r w:rsidRPr="00B95250">
        <w:rPr>
          <w:rFonts w:eastAsia="Calibri"/>
          <w:sz w:val="22"/>
          <w:szCs w:val="22"/>
          <w:lang w:eastAsia="en-US"/>
        </w:rPr>
        <w:t>icmp</w:t>
      </w:r>
      <w:proofErr w:type="spellEnd"/>
      <w:r w:rsidRPr="00B95250">
        <w:rPr>
          <w:rFonts w:eastAsia="Calibri"/>
          <w:sz w:val="22"/>
          <w:szCs w:val="22"/>
          <w:lang w:eastAsia="en-US"/>
        </w:rPr>
        <w:t xml:space="preserve"> o wielkości do 1360 bajtów), opóźnienia w transmisji RTT maksymalnie 10 ms (wartość średnia dla transmisji 1000 pakietów </w:t>
      </w:r>
      <w:proofErr w:type="spellStart"/>
      <w:r w:rsidRPr="00B95250">
        <w:rPr>
          <w:rFonts w:eastAsia="Calibri"/>
          <w:sz w:val="22"/>
          <w:szCs w:val="22"/>
          <w:lang w:eastAsia="en-US"/>
        </w:rPr>
        <w:t>icmp</w:t>
      </w:r>
      <w:proofErr w:type="spellEnd"/>
      <w:r w:rsidRPr="00B95250">
        <w:rPr>
          <w:rFonts w:eastAsia="Calibri"/>
          <w:sz w:val="22"/>
          <w:szCs w:val="22"/>
          <w:lang w:eastAsia="en-US"/>
        </w:rPr>
        <w:t xml:space="preserve"> o wielkości do 1360 bajtów);</w:t>
      </w:r>
    </w:p>
    <w:p w14:paraId="62B221BF" w14:textId="77777777" w:rsidR="00B95250" w:rsidRPr="00B95250" w:rsidRDefault="00B95250" w:rsidP="00435C97">
      <w:pPr>
        <w:widowControl w:val="0"/>
        <w:numPr>
          <w:ilvl w:val="0"/>
          <w:numId w:val="69"/>
        </w:numPr>
        <w:adjustRightInd w:val="0"/>
        <w:contextualSpacing/>
        <w:textAlignment w:val="baseline"/>
        <w:rPr>
          <w:rFonts w:eastAsia="Calibri"/>
          <w:sz w:val="22"/>
          <w:szCs w:val="22"/>
          <w:lang w:eastAsia="en-US"/>
        </w:rPr>
      </w:pPr>
      <w:r w:rsidRPr="00B95250">
        <w:rPr>
          <w:rFonts w:eastAsia="Calibri"/>
          <w:sz w:val="22"/>
          <w:szCs w:val="22"/>
          <w:lang w:eastAsia="en-US"/>
        </w:rPr>
        <w:t>dla zadań nr 37 i 38 zgodność łącza i interfejsów cyfrowych E1 z zaleceniem ITU-T G 703</w:t>
      </w:r>
    </w:p>
    <w:p w14:paraId="66C5977E" w14:textId="77777777" w:rsidR="00B95250" w:rsidRPr="00B95250" w:rsidRDefault="00B95250" w:rsidP="00B95250">
      <w:pPr>
        <w:ind w:left="425" w:right="289"/>
        <w:rPr>
          <w:rFonts w:eastAsia="Calibri"/>
          <w:sz w:val="22"/>
          <w:szCs w:val="22"/>
          <w:lang w:eastAsia="en-US"/>
        </w:rPr>
      </w:pPr>
      <w:r w:rsidRPr="00B95250">
        <w:rPr>
          <w:rFonts w:eastAsia="Calibri"/>
          <w:sz w:val="22"/>
          <w:szCs w:val="22"/>
          <w:lang w:eastAsia="en-US"/>
        </w:rPr>
        <w:t>Zamawiający nie dopuszcza stosowania urządzeń radiowych do zestawienia łącza,</w:t>
      </w:r>
    </w:p>
    <w:p w14:paraId="4551A752"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lastRenderedPageBreak/>
        <w:t>zapewnić ciągłość świadczenia przedmiotowej usługi co najmniej w następującym reżimie:</w:t>
      </w:r>
    </w:p>
    <w:p w14:paraId="688CD9DD" w14:textId="77777777" w:rsidR="00B95250" w:rsidRPr="00B95250" w:rsidRDefault="00B95250" w:rsidP="00435C97">
      <w:pPr>
        <w:widowControl w:val="0"/>
        <w:numPr>
          <w:ilvl w:val="0"/>
          <w:numId w:val="68"/>
        </w:numPr>
        <w:adjustRightInd w:val="0"/>
        <w:contextualSpacing/>
        <w:jc w:val="both"/>
        <w:textAlignment w:val="baseline"/>
        <w:rPr>
          <w:rFonts w:eastAsia="Calibri"/>
          <w:sz w:val="22"/>
          <w:szCs w:val="22"/>
          <w:lang w:eastAsia="en-US"/>
        </w:rPr>
      </w:pPr>
      <w:r w:rsidRPr="00B95250">
        <w:rPr>
          <w:rFonts w:eastAsia="Calibri"/>
          <w:sz w:val="22"/>
          <w:szCs w:val="22"/>
          <w:lang w:eastAsia="en-US"/>
        </w:rPr>
        <w:t>stała gotowość potencjału serwisowego do wykonywania usług naprawczych oraz serwisowych przez Wykonawcę - 24 godzinny dyżur dla usuwania awarii w reżimie 24/7/365,</w:t>
      </w:r>
    </w:p>
    <w:p w14:paraId="7E8EF4C2" w14:textId="77777777" w:rsidR="00B95250" w:rsidRPr="00B95250" w:rsidRDefault="00B95250" w:rsidP="00435C97">
      <w:pPr>
        <w:widowControl w:val="0"/>
        <w:numPr>
          <w:ilvl w:val="0"/>
          <w:numId w:val="68"/>
        </w:numPr>
        <w:adjustRightInd w:val="0"/>
        <w:contextualSpacing/>
        <w:jc w:val="both"/>
        <w:textAlignment w:val="baseline"/>
        <w:rPr>
          <w:rFonts w:eastAsia="Calibri"/>
          <w:sz w:val="22"/>
          <w:szCs w:val="22"/>
          <w:lang w:eastAsia="en-US"/>
        </w:rPr>
      </w:pPr>
      <w:r w:rsidRPr="00B95250">
        <w:rPr>
          <w:rFonts w:eastAsia="Calibri"/>
          <w:sz w:val="22"/>
          <w:szCs w:val="22"/>
          <w:lang w:eastAsia="en-US"/>
        </w:rPr>
        <w:t>dojazd serwisu do i z miejsca zainstalowania usługi,</w:t>
      </w:r>
    </w:p>
    <w:p w14:paraId="4D50B1E2" w14:textId="77777777" w:rsidR="00B95250" w:rsidRPr="00B95250" w:rsidRDefault="00B95250" w:rsidP="00435C97">
      <w:pPr>
        <w:widowControl w:val="0"/>
        <w:numPr>
          <w:ilvl w:val="0"/>
          <w:numId w:val="68"/>
        </w:numPr>
        <w:adjustRightInd w:val="0"/>
        <w:contextualSpacing/>
        <w:jc w:val="both"/>
        <w:textAlignment w:val="baseline"/>
        <w:rPr>
          <w:rFonts w:eastAsia="Calibri"/>
          <w:sz w:val="22"/>
          <w:szCs w:val="22"/>
          <w:lang w:eastAsia="en-US"/>
        </w:rPr>
      </w:pPr>
      <w:r w:rsidRPr="00B95250">
        <w:rPr>
          <w:rFonts w:eastAsia="Calibri"/>
          <w:sz w:val="22"/>
          <w:szCs w:val="22"/>
          <w:lang w:eastAsia="en-US"/>
        </w:rPr>
        <w:t>podjęcie działań naprawczych w terenie do 4h od zgłoszenia awarii,</w:t>
      </w:r>
    </w:p>
    <w:p w14:paraId="2BC50B3C"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t xml:space="preserve">zapewnić konserwację infrastruktury telekomunikacyjnej wykorzystywanej do realizacji przedmiotowej usługi w ramach miesięcznej </w:t>
      </w:r>
      <w:r w:rsidRPr="00B95250">
        <w:rPr>
          <w:rFonts w:eastAsia="Calibri"/>
          <w:color w:val="000000"/>
          <w:sz w:val="22"/>
          <w:szCs w:val="22"/>
          <w:lang w:eastAsia="en-US"/>
        </w:rPr>
        <w:t>opłaty za usługę</w:t>
      </w:r>
      <w:r w:rsidRPr="00B95250">
        <w:rPr>
          <w:rFonts w:eastAsia="Calibri"/>
          <w:sz w:val="22"/>
          <w:szCs w:val="22"/>
          <w:lang w:eastAsia="en-US"/>
        </w:rPr>
        <w:t>,</w:t>
      </w:r>
    </w:p>
    <w:p w14:paraId="414CD85C"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t>powiadamiać Zamawiającego z wyprzedzeniem co najmniej 7-io dniowym na piśmie o konieczności dokonania niezbędnych prac konserwacyjnych,</w:t>
      </w:r>
    </w:p>
    <w:p w14:paraId="3C1519EA" w14:textId="77777777" w:rsidR="00B95250" w:rsidRPr="00B95250" w:rsidRDefault="00B95250" w:rsidP="00435C97">
      <w:pPr>
        <w:widowControl w:val="0"/>
        <w:numPr>
          <w:ilvl w:val="1"/>
          <w:numId w:val="66"/>
        </w:numPr>
        <w:tabs>
          <w:tab w:val="num" w:pos="852"/>
        </w:tabs>
        <w:adjustRightInd w:val="0"/>
        <w:ind w:left="851"/>
        <w:jc w:val="both"/>
        <w:textAlignment w:val="baseline"/>
        <w:rPr>
          <w:rFonts w:eastAsia="Calibri"/>
          <w:sz w:val="22"/>
          <w:szCs w:val="22"/>
          <w:lang w:eastAsia="en-US"/>
        </w:rPr>
      </w:pPr>
      <w:r w:rsidRPr="00B95250">
        <w:rPr>
          <w:rFonts w:eastAsia="Calibri"/>
          <w:sz w:val="22"/>
          <w:szCs w:val="22"/>
          <w:lang w:eastAsia="en-US"/>
        </w:rPr>
        <w:t xml:space="preserve">w przypadku awarii łącza udzielać  upustów  w opłatach miesięcznych co najmniej </w:t>
      </w:r>
      <w:r w:rsidRPr="00B95250">
        <w:rPr>
          <w:rFonts w:eastAsia="Calibri"/>
          <w:sz w:val="22"/>
          <w:szCs w:val="22"/>
          <w:lang w:eastAsia="en-US"/>
        </w:rPr>
        <w:br/>
        <w:t>w następującej wysokości:</w:t>
      </w:r>
    </w:p>
    <w:p w14:paraId="108FED58" w14:textId="77777777" w:rsidR="00B95250" w:rsidRPr="00B95250" w:rsidRDefault="00B95250" w:rsidP="00435C97">
      <w:pPr>
        <w:widowControl w:val="0"/>
        <w:numPr>
          <w:ilvl w:val="0"/>
          <w:numId w:val="67"/>
        </w:numPr>
        <w:adjustRightInd w:val="0"/>
        <w:ind w:left="1276" w:hanging="425"/>
        <w:contextualSpacing/>
        <w:jc w:val="both"/>
        <w:textAlignment w:val="baseline"/>
        <w:rPr>
          <w:rFonts w:eastAsia="Calibri"/>
          <w:sz w:val="22"/>
          <w:szCs w:val="22"/>
          <w:lang w:eastAsia="en-US"/>
        </w:rPr>
      </w:pPr>
      <w:r w:rsidRPr="00B95250">
        <w:rPr>
          <w:rFonts w:eastAsia="Calibri"/>
          <w:sz w:val="22"/>
          <w:szCs w:val="22"/>
          <w:lang w:eastAsia="en-US"/>
        </w:rPr>
        <w:t>1/30 opłaty miesięcznej za daną relację netto za każdy rozpoczęty okres 24 godzin trwania awarii ponad 24 godziny,</w:t>
      </w:r>
    </w:p>
    <w:p w14:paraId="7C90F972" w14:textId="77777777" w:rsidR="00B95250" w:rsidRPr="00B95250" w:rsidRDefault="00B95250" w:rsidP="00435C97">
      <w:pPr>
        <w:widowControl w:val="0"/>
        <w:numPr>
          <w:ilvl w:val="0"/>
          <w:numId w:val="67"/>
        </w:numPr>
        <w:adjustRightInd w:val="0"/>
        <w:ind w:left="0" w:firstLine="851"/>
        <w:contextualSpacing/>
        <w:jc w:val="both"/>
        <w:textAlignment w:val="baseline"/>
        <w:rPr>
          <w:rFonts w:eastAsia="Calibri"/>
          <w:b/>
          <w:color w:val="000000"/>
          <w:sz w:val="22"/>
          <w:szCs w:val="22"/>
          <w:u w:val="single"/>
          <w:lang w:eastAsia="en-US"/>
        </w:rPr>
      </w:pPr>
      <w:r w:rsidRPr="00B95250">
        <w:rPr>
          <w:rFonts w:eastAsia="Calibri"/>
          <w:sz w:val="22"/>
          <w:szCs w:val="22"/>
          <w:lang w:eastAsia="en-US"/>
        </w:rPr>
        <w:t xml:space="preserve">upust 50% miesięcznej opłaty za daną relację netto (na wniosek Zamawiającego) za usługę przy awarii trwającej powyżej 72 godziny. </w:t>
      </w:r>
    </w:p>
    <w:p w14:paraId="60BE7842" w14:textId="77777777" w:rsidR="00B95250" w:rsidRPr="00B95250" w:rsidRDefault="00B95250" w:rsidP="00B95250">
      <w:pPr>
        <w:rPr>
          <w:rFonts w:eastAsia="Calibri"/>
          <w:b/>
          <w:sz w:val="22"/>
          <w:szCs w:val="22"/>
          <w:u w:val="single"/>
          <w:lang w:eastAsia="en-US"/>
        </w:rPr>
      </w:pPr>
      <w:r w:rsidRPr="00B95250">
        <w:rPr>
          <w:rFonts w:eastAsia="Calibri"/>
          <w:sz w:val="22"/>
          <w:szCs w:val="22"/>
          <w:lang w:eastAsia="en-US"/>
        </w:rPr>
        <w:t>Na żądanie Zamawiającego, Wykonawca przedstawi trasę przebiegu kabli, w których zestawione zostanie łącze (w przypadku kabli niebędących własnością Wykonawcy należy podać również nazwę właściciela). Zamawiający zastrzega sobie prawo weryfikacji trasy kabla, w celu uniknięcia zestawienia łącz redundantnych, na jakimkolwiek odcinku, tą samą trasą</w:t>
      </w:r>
    </w:p>
    <w:p w14:paraId="061860E9" w14:textId="77777777" w:rsidR="00B95250" w:rsidRPr="00B95250" w:rsidRDefault="00B95250" w:rsidP="00B95250">
      <w:pPr>
        <w:rPr>
          <w:rFonts w:eastAsia="Calibri"/>
          <w:b/>
          <w:sz w:val="22"/>
          <w:szCs w:val="22"/>
          <w:lang w:eastAsia="en-US"/>
        </w:rPr>
      </w:pPr>
      <w:r w:rsidRPr="00B95250">
        <w:rPr>
          <w:rFonts w:eastAsia="Calibri"/>
          <w:b/>
          <w:sz w:val="22"/>
          <w:szCs w:val="22"/>
          <w:lang w:eastAsia="en-US"/>
        </w:rPr>
        <w:t xml:space="preserve">W trakcie trwania umowy, Zamawiający zastrzega sobie prawo jej wypowiedzenia w części w zakresie poszczególnych zadań w przypadku zakupu </w:t>
      </w:r>
      <w:proofErr w:type="spellStart"/>
      <w:r w:rsidRPr="00B95250">
        <w:rPr>
          <w:rFonts w:eastAsia="Calibri"/>
          <w:b/>
          <w:sz w:val="22"/>
          <w:szCs w:val="22"/>
          <w:lang w:eastAsia="en-US"/>
        </w:rPr>
        <w:t>łacza</w:t>
      </w:r>
      <w:proofErr w:type="spellEnd"/>
      <w:r w:rsidRPr="00B95250">
        <w:rPr>
          <w:rFonts w:eastAsia="Calibri"/>
          <w:b/>
          <w:sz w:val="22"/>
          <w:szCs w:val="22"/>
          <w:lang w:eastAsia="en-US"/>
        </w:rPr>
        <w:t>/łączy w danej relacji na własność.</w:t>
      </w:r>
    </w:p>
    <w:p w14:paraId="38CA45AD" w14:textId="77777777" w:rsidR="00553F33" w:rsidRPr="00053A24" w:rsidRDefault="00553F33" w:rsidP="00553F33">
      <w:pPr>
        <w:ind w:left="709"/>
        <w:jc w:val="both"/>
      </w:pPr>
    </w:p>
    <w:p w14:paraId="42DFBD89" w14:textId="77777777" w:rsidR="00553F33" w:rsidRPr="00814E76" w:rsidRDefault="00553F33" w:rsidP="00435C97">
      <w:pPr>
        <w:pStyle w:val="Akapitzlist"/>
        <w:numPr>
          <w:ilvl w:val="0"/>
          <w:numId w:val="64"/>
        </w:numPr>
        <w:ind w:left="567"/>
        <w:jc w:val="both"/>
        <w:rPr>
          <w:b/>
          <w:bCs/>
        </w:rPr>
      </w:pPr>
      <w:r w:rsidRPr="00814E76">
        <w:rPr>
          <w:b/>
          <w:bCs/>
        </w:rPr>
        <w:t xml:space="preserve">Świadczenia Zamawiającego na rzecz Wykonawcy w związku z realizacją zamówienia: </w:t>
      </w:r>
    </w:p>
    <w:p w14:paraId="1C7719BF" w14:textId="77777777" w:rsidR="00553F33" w:rsidRPr="0082162A" w:rsidRDefault="00553F33" w:rsidP="00435C97">
      <w:pPr>
        <w:numPr>
          <w:ilvl w:val="0"/>
          <w:numId w:val="31"/>
        </w:numPr>
        <w:ind w:left="993"/>
        <w:contextualSpacing/>
        <w:jc w:val="both"/>
        <w:rPr>
          <w:b/>
          <w:bCs/>
          <w:sz w:val="24"/>
          <w:szCs w:val="24"/>
        </w:rPr>
      </w:pPr>
      <w:r w:rsidRPr="0082162A">
        <w:rPr>
          <w:bCs/>
          <w:sz w:val="24"/>
          <w:szCs w:val="24"/>
        </w:rPr>
        <w:t xml:space="preserve">Realizacja przedmiotowego zamówienia </w:t>
      </w:r>
      <w:r w:rsidRPr="0082162A">
        <w:rPr>
          <w:b/>
          <w:sz w:val="24"/>
          <w:szCs w:val="24"/>
        </w:rPr>
        <w:t>nie wymaga</w:t>
      </w:r>
      <w:r w:rsidRPr="0082162A">
        <w:rPr>
          <w:bCs/>
          <w:sz w:val="24"/>
          <w:szCs w:val="24"/>
        </w:rPr>
        <w:t xml:space="preserve"> odpłatnego korzystania ze składników majątku Zamawiającego lub świadczenia usług bądź wydania materiałów niezbędnych do wykonania zamówienia.</w:t>
      </w:r>
      <w:r w:rsidRPr="0082162A">
        <w:rPr>
          <w:sz w:val="24"/>
          <w:szCs w:val="24"/>
        </w:rPr>
        <w:t xml:space="preserve"> </w:t>
      </w:r>
    </w:p>
    <w:p w14:paraId="20237A39" w14:textId="77777777" w:rsidR="00553F33" w:rsidRPr="00053A24" w:rsidRDefault="00553F33" w:rsidP="00553F33">
      <w:pPr>
        <w:widowControl w:val="0"/>
        <w:adjustRightInd w:val="0"/>
        <w:ind w:left="426"/>
        <w:jc w:val="both"/>
        <w:textAlignment w:val="baseline"/>
      </w:pPr>
    </w:p>
    <w:p w14:paraId="0C149B47" w14:textId="77777777" w:rsidR="00553F33" w:rsidRPr="00814E76" w:rsidRDefault="00553F33" w:rsidP="00435C97">
      <w:pPr>
        <w:pStyle w:val="Akapitzlist"/>
        <w:numPr>
          <w:ilvl w:val="0"/>
          <w:numId w:val="64"/>
        </w:numPr>
        <w:ind w:left="567"/>
        <w:rPr>
          <w:b/>
          <w:bCs/>
          <w:lang w:eastAsia="zh-CN"/>
        </w:rPr>
      </w:pPr>
      <w:r w:rsidRPr="00814E76">
        <w:rPr>
          <w:b/>
          <w:bCs/>
          <w:lang w:eastAsia="zh-CN"/>
        </w:rPr>
        <w:t xml:space="preserve">Opis odbioru wykonanej usługi lub każdego z etapów usługi: </w:t>
      </w:r>
    </w:p>
    <w:p w14:paraId="0D289702" w14:textId="77777777" w:rsidR="00B95250" w:rsidRPr="00E75ACA" w:rsidRDefault="00B95250" w:rsidP="00B95250">
      <w:pPr>
        <w:ind w:left="425"/>
        <w:rPr>
          <w:sz w:val="22"/>
          <w:szCs w:val="22"/>
        </w:rPr>
      </w:pPr>
      <w:bookmarkStart w:id="94" w:name="_Hlk127465543"/>
      <w:r w:rsidRPr="00E75ACA">
        <w:rPr>
          <w:sz w:val="22"/>
          <w:szCs w:val="22"/>
        </w:rPr>
        <w:t>Dla aktualnie eksploatowanego rozwiązania:</w:t>
      </w:r>
    </w:p>
    <w:p w14:paraId="6935F14E" w14:textId="77777777" w:rsidR="00B95250" w:rsidRPr="00E75ACA" w:rsidRDefault="00B95250" w:rsidP="00435C97">
      <w:pPr>
        <w:numPr>
          <w:ilvl w:val="1"/>
          <w:numId w:val="71"/>
        </w:numPr>
        <w:jc w:val="both"/>
        <w:rPr>
          <w:sz w:val="22"/>
          <w:szCs w:val="22"/>
        </w:rPr>
      </w:pPr>
      <w:r w:rsidRPr="00E75ACA">
        <w:rPr>
          <w:sz w:val="22"/>
          <w:szCs w:val="22"/>
        </w:rPr>
        <w:t>Przy pierwszej usłudze:</w:t>
      </w:r>
    </w:p>
    <w:p w14:paraId="55772569" w14:textId="77777777" w:rsidR="00B95250" w:rsidRPr="00E75ACA" w:rsidRDefault="00B95250" w:rsidP="00435C97">
      <w:pPr>
        <w:numPr>
          <w:ilvl w:val="0"/>
          <w:numId w:val="70"/>
        </w:numPr>
        <w:rPr>
          <w:sz w:val="22"/>
          <w:szCs w:val="22"/>
        </w:rPr>
      </w:pPr>
      <w:r w:rsidRPr="00E75ACA">
        <w:rPr>
          <w:sz w:val="22"/>
          <w:szCs w:val="22"/>
        </w:rPr>
        <w:t>protokół uruchomienia usługi,</w:t>
      </w:r>
    </w:p>
    <w:p w14:paraId="56E31272" w14:textId="77777777" w:rsidR="00B95250" w:rsidRPr="00E75ACA" w:rsidRDefault="00B95250" w:rsidP="00435C97">
      <w:pPr>
        <w:numPr>
          <w:ilvl w:val="0"/>
          <w:numId w:val="70"/>
        </w:numPr>
        <w:tabs>
          <w:tab w:val="left" w:pos="851"/>
          <w:tab w:val="right" w:leader="dot" w:pos="9638"/>
        </w:tabs>
        <w:rPr>
          <w:sz w:val="22"/>
          <w:szCs w:val="22"/>
        </w:rPr>
      </w:pPr>
      <w:r w:rsidRPr="00E75ACA">
        <w:rPr>
          <w:sz w:val="22"/>
          <w:szCs w:val="22"/>
        </w:rPr>
        <w:t>protokół pomiarów OTDR każdego włókna (dla zada</w:t>
      </w:r>
      <w:r>
        <w:rPr>
          <w:sz w:val="22"/>
          <w:szCs w:val="22"/>
        </w:rPr>
        <w:t>nia</w:t>
      </w:r>
      <w:r w:rsidRPr="00E75ACA">
        <w:rPr>
          <w:sz w:val="22"/>
          <w:szCs w:val="22"/>
        </w:rPr>
        <w:t xml:space="preserve"> </w:t>
      </w:r>
      <w:r>
        <w:rPr>
          <w:sz w:val="22"/>
          <w:szCs w:val="22"/>
        </w:rPr>
        <w:t>1</w:t>
      </w:r>
      <w:r w:rsidRPr="00E75ACA">
        <w:rPr>
          <w:sz w:val="22"/>
          <w:szCs w:val="22"/>
        </w:rPr>
        <w:t>9,)</w:t>
      </w:r>
    </w:p>
    <w:p w14:paraId="60478F6E" w14:textId="77777777" w:rsidR="00B95250" w:rsidRPr="00E75ACA" w:rsidRDefault="00B95250" w:rsidP="00435C97">
      <w:pPr>
        <w:numPr>
          <w:ilvl w:val="1"/>
          <w:numId w:val="71"/>
        </w:numPr>
        <w:jc w:val="both"/>
        <w:rPr>
          <w:sz w:val="22"/>
          <w:szCs w:val="22"/>
        </w:rPr>
      </w:pPr>
      <w:r w:rsidRPr="00E75ACA">
        <w:rPr>
          <w:sz w:val="22"/>
          <w:szCs w:val="22"/>
        </w:rPr>
        <w:t>Przy każdej usłudze:</w:t>
      </w:r>
    </w:p>
    <w:p w14:paraId="34565E01" w14:textId="77777777" w:rsidR="00B95250" w:rsidRPr="00DE2B38" w:rsidRDefault="00B95250" w:rsidP="00B95250">
      <w:pPr>
        <w:tabs>
          <w:tab w:val="left" w:pos="851"/>
          <w:tab w:val="right" w:leader="dot" w:pos="9638"/>
        </w:tabs>
        <w:ind w:left="851"/>
        <w:rPr>
          <w:sz w:val="22"/>
          <w:szCs w:val="22"/>
        </w:rPr>
      </w:pPr>
      <w:r w:rsidRPr="00E75ACA">
        <w:rPr>
          <w:sz w:val="22"/>
          <w:szCs w:val="22"/>
        </w:rPr>
        <w:t>Comiesięczny protokół wykonania usługi</w:t>
      </w:r>
    </w:p>
    <w:p w14:paraId="136563B3" w14:textId="77777777" w:rsidR="00553F33" w:rsidRDefault="00553F33" w:rsidP="00553F33">
      <w:pPr>
        <w:ind w:left="1276"/>
        <w:contextualSpacing/>
        <w:jc w:val="both"/>
      </w:pPr>
    </w:p>
    <w:bookmarkEnd w:id="93"/>
    <w:bookmarkEnd w:id="94"/>
    <w:p w14:paraId="3A7E80DB" w14:textId="77777777" w:rsidR="00B95250" w:rsidRPr="00E60B4C" w:rsidRDefault="00B95250" w:rsidP="00B95250">
      <w:pPr>
        <w:ind w:left="284"/>
        <w:jc w:val="both"/>
        <w:rPr>
          <w:sz w:val="22"/>
          <w:szCs w:val="22"/>
          <w:u w:val="single"/>
        </w:rPr>
      </w:pPr>
      <w:r w:rsidRPr="00E60B4C">
        <w:rPr>
          <w:b/>
          <w:bCs/>
          <w:sz w:val="22"/>
          <w:szCs w:val="22"/>
          <w:u w:val="single"/>
        </w:rPr>
        <w:t>Uwaga</w:t>
      </w:r>
      <w:r w:rsidRPr="00E60B4C">
        <w:rPr>
          <w:sz w:val="22"/>
          <w:szCs w:val="22"/>
          <w:u w:val="single"/>
        </w:rPr>
        <w:t>:</w:t>
      </w:r>
    </w:p>
    <w:p w14:paraId="2222251B" w14:textId="77777777" w:rsidR="00B95250" w:rsidRPr="00E60B4C" w:rsidRDefault="00B95250" w:rsidP="00B95250">
      <w:pPr>
        <w:ind w:left="284"/>
        <w:jc w:val="both"/>
        <w:rPr>
          <w:sz w:val="22"/>
          <w:szCs w:val="22"/>
        </w:rPr>
      </w:pPr>
      <w:r w:rsidRPr="00E60B4C">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2F64498" w14:textId="77777777" w:rsidR="00B95250" w:rsidRPr="00E60B4C" w:rsidRDefault="00B95250" w:rsidP="00B95250">
      <w:pPr>
        <w:ind w:left="284"/>
        <w:jc w:val="both"/>
        <w:rPr>
          <w:sz w:val="22"/>
          <w:szCs w:val="22"/>
        </w:rPr>
      </w:pPr>
    </w:p>
    <w:p w14:paraId="0CB22F26" w14:textId="77777777" w:rsidR="00B95250" w:rsidRPr="00E60B4C" w:rsidRDefault="00B95250" w:rsidP="00435C97">
      <w:pPr>
        <w:numPr>
          <w:ilvl w:val="0"/>
          <w:numId w:val="72"/>
        </w:numPr>
        <w:jc w:val="both"/>
        <w:rPr>
          <w:sz w:val="22"/>
          <w:szCs w:val="22"/>
        </w:rPr>
      </w:pPr>
      <w:r w:rsidRPr="00E60B4C">
        <w:rPr>
          <w:b/>
          <w:sz w:val="22"/>
          <w:szCs w:val="22"/>
        </w:rPr>
        <w:t>Wykonawcy, którzy złożyli ofertę wspólną odpowiadają solidarnie za wykonanie przedmiotowej umowy (</w:t>
      </w:r>
      <w:r w:rsidRPr="00E60B4C">
        <w:rPr>
          <w:b/>
          <w:i/>
          <w:sz w:val="22"/>
          <w:szCs w:val="22"/>
        </w:rPr>
        <w:t>jeżeli dotyczy</w:t>
      </w:r>
      <w:r w:rsidRPr="00E60B4C">
        <w:rPr>
          <w:i/>
          <w:sz w:val="22"/>
          <w:szCs w:val="22"/>
        </w:rPr>
        <w:t>).</w:t>
      </w:r>
    </w:p>
    <w:p w14:paraId="25199498" w14:textId="77777777" w:rsidR="00553F33" w:rsidRDefault="00553F33" w:rsidP="00553F33">
      <w:pPr>
        <w:spacing w:after="160" w:line="259" w:lineRule="auto"/>
        <w:jc w:val="both"/>
        <w:rPr>
          <w:rFonts w:eastAsiaTheme="majorEastAsia"/>
          <w:b/>
          <w:bCs/>
          <w:spacing w:val="20"/>
          <w:sz w:val="28"/>
          <w:szCs w:val="28"/>
        </w:rPr>
      </w:pPr>
    </w:p>
    <w:p w14:paraId="6166509A" w14:textId="77777777" w:rsidR="00553F33" w:rsidRDefault="00553F33" w:rsidP="00553F33">
      <w:pPr>
        <w:spacing w:after="160" w:line="259" w:lineRule="auto"/>
        <w:jc w:val="both"/>
        <w:rPr>
          <w:rFonts w:eastAsiaTheme="majorEastAsia"/>
          <w:b/>
          <w:bCs/>
          <w:spacing w:val="20"/>
          <w:sz w:val="28"/>
          <w:szCs w:val="28"/>
        </w:rPr>
      </w:pPr>
    </w:p>
    <w:p w14:paraId="2D2F056E" w14:textId="77777777" w:rsidR="00553F33" w:rsidRDefault="00553F33" w:rsidP="00553F33">
      <w:pPr>
        <w:spacing w:after="160" w:line="259" w:lineRule="auto"/>
        <w:jc w:val="both"/>
        <w:rPr>
          <w:rFonts w:eastAsiaTheme="majorEastAsia"/>
          <w:b/>
          <w:bCs/>
          <w:spacing w:val="20"/>
          <w:sz w:val="28"/>
          <w:szCs w:val="28"/>
        </w:rPr>
      </w:pPr>
    </w:p>
    <w:p w14:paraId="7FF00C7F" w14:textId="77777777" w:rsidR="00553F33" w:rsidRDefault="00553F33"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lastRenderedPageBreak/>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41F2A70D" w14:textId="77777777" w:rsidR="00553F33" w:rsidRDefault="00553F33" w:rsidP="00553F33">
      <w:pPr>
        <w:jc w:val="center"/>
        <w:rPr>
          <w:b/>
          <w:bCs/>
          <w:spacing w:val="20"/>
          <w:sz w:val="28"/>
          <w:szCs w:val="28"/>
        </w:rPr>
      </w:pPr>
    </w:p>
    <w:p w14:paraId="14FF6BE0" w14:textId="77777777" w:rsidR="00553F33" w:rsidRDefault="00553F33" w:rsidP="00553F33">
      <w:pPr>
        <w:jc w:val="center"/>
        <w:rPr>
          <w:b/>
          <w:bCs/>
          <w:spacing w:val="20"/>
          <w:sz w:val="28"/>
          <w:szCs w:val="28"/>
        </w:rPr>
      </w:pPr>
    </w:p>
    <w:p w14:paraId="25DA3529" w14:textId="77777777" w:rsidR="00553F33" w:rsidRDefault="00553F33" w:rsidP="00553F33">
      <w:pPr>
        <w:jc w:val="center"/>
        <w:rPr>
          <w:b/>
          <w:bCs/>
          <w:spacing w:val="20"/>
          <w:sz w:val="28"/>
          <w:szCs w:val="28"/>
        </w:rPr>
      </w:pPr>
    </w:p>
    <w:p w14:paraId="3F3635FE" w14:textId="77777777" w:rsidR="00553F33"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3DFC9DB3" w14:textId="77777777" w:rsidR="00553F33" w:rsidRDefault="00553F33" w:rsidP="00553F33">
      <w:pPr>
        <w:jc w:val="center"/>
        <w:rPr>
          <w:b/>
          <w:bCs/>
          <w:spacing w:val="20"/>
          <w:sz w:val="28"/>
          <w:szCs w:val="28"/>
        </w:rPr>
      </w:pPr>
    </w:p>
    <w:p w14:paraId="1F3A9FEA" w14:textId="77777777" w:rsidR="00553F33" w:rsidRDefault="00553F33" w:rsidP="00553F33">
      <w:pPr>
        <w:jc w:val="center"/>
        <w:rPr>
          <w:b/>
          <w:bCs/>
          <w:spacing w:val="20"/>
          <w:sz w:val="28"/>
          <w:szCs w:val="28"/>
        </w:rPr>
      </w:pPr>
    </w:p>
    <w:p w14:paraId="27159D37" w14:textId="77777777" w:rsidR="00553F33" w:rsidRDefault="00553F33" w:rsidP="00553F33">
      <w:pPr>
        <w:jc w:val="center"/>
        <w:rPr>
          <w:b/>
          <w:bCs/>
          <w:spacing w:val="20"/>
          <w:sz w:val="28"/>
          <w:szCs w:val="28"/>
        </w:rPr>
      </w:pPr>
    </w:p>
    <w:p w14:paraId="033D0C38" w14:textId="77777777" w:rsidR="00553F33" w:rsidRDefault="00553F33" w:rsidP="00553F33">
      <w:pPr>
        <w:jc w:val="center"/>
        <w:rPr>
          <w:b/>
          <w:bCs/>
          <w:spacing w:val="20"/>
          <w:sz w:val="28"/>
          <w:szCs w:val="28"/>
        </w:rPr>
      </w:pPr>
    </w:p>
    <w:p w14:paraId="580A6D86" w14:textId="77777777" w:rsidR="00553F33" w:rsidRDefault="00553F33" w:rsidP="00553F33">
      <w:pPr>
        <w:jc w:val="center"/>
        <w:rPr>
          <w:b/>
          <w:bCs/>
          <w:spacing w:val="20"/>
          <w:sz w:val="28"/>
          <w:szCs w:val="28"/>
        </w:rPr>
      </w:pPr>
    </w:p>
    <w:p w14:paraId="23189BD4" w14:textId="77777777" w:rsidR="00553F33" w:rsidRDefault="00553F33" w:rsidP="00553F33">
      <w:pPr>
        <w:jc w:val="center"/>
        <w:rPr>
          <w:b/>
          <w:bCs/>
          <w:spacing w:val="20"/>
          <w:sz w:val="28"/>
          <w:szCs w:val="28"/>
        </w:rPr>
      </w:pPr>
    </w:p>
    <w:p w14:paraId="021EDEF3" w14:textId="77777777" w:rsidR="00553F33" w:rsidRDefault="00553F33" w:rsidP="00553F33">
      <w:pPr>
        <w:jc w:val="center"/>
        <w:rPr>
          <w:b/>
          <w:bCs/>
          <w:spacing w:val="20"/>
          <w:sz w:val="28"/>
          <w:szCs w:val="28"/>
        </w:rPr>
      </w:pPr>
    </w:p>
    <w:p w14:paraId="755BB5F7" w14:textId="77777777" w:rsidR="00553F33" w:rsidRDefault="00553F33" w:rsidP="00553F33">
      <w:pPr>
        <w:jc w:val="center"/>
        <w:rPr>
          <w:b/>
          <w:bCs/>
          <w:spacing w:val="20"/>
          <w:sz w:val="28"/>
          <w:szCs w:val="28"/>
        </w:rPr>
      </w:pPr>
    </w:p>
    <w:p w14:paraId="5A60AC95" w14:textId="77777777" w:rsidR="00553F33" w:rsidRDefault="00553F33" w:rsidP="00553F33">
      <w:pPr>
        <w:jc w:val="center"/>
        <w:rPr>
          <w:b/>
          <w:bCs/>
          <w:spacing w:val="20"/>
          <w:sz w:val="28"/>
          <w:szCs w:val="28"/>
        </w:rPr>
      </w:pPr>
    </w:p>
    <w:p w14:paraId="49C9B79B" w14:textId="77777777" w:rsidR="00553F33" w:rsidRDefault="00553F33" w:rsidP="00553F33">
      <w:pPr>
        <w:jc w:val="center"/>
        <w:rPr>
          <w:b/>
          <w:bCs/>
          <w:spacing w:val="20"/>
          <w:sz w:val="28"/>
          <w:szCs w:val="28"/>
        </w:rPr>
      </w:pPr>
    </w:p>
    <w:p w14:paraId="5A95893A" w14:textId="77777777" w:rsidR="00553F33" w:rsidRDefault="00553F33" w:rsidP="00553F33">
      <w:pPr>
        <w:jc w:val="center"/>
        <w:rPr>
          <w:b/>
          <w:bCs/>
          <w:spacing w:val="20"/>
          <w:sz w:val="28"/>
          <w:szCs w:val="28"/>
        </w:rPr>
      </w:pPr>
    </w:p>
    <w:p w14:paraId="35BE60B2" w14:textId="77777777" w:rsidR="00553F33" w:rsidRDefault="00553F33" w:rsidP="00553F33">
      <w:pPr>
        <w:jc w:val="center"/>
        <w:rPr>
          <w:b/>
          <w:bCs/>
          <w:spacing w:val="20"/>
          <w:sz w:val="28"/>
          <w:szCs w:val="28"/>
        </w:rPr>
      </w:pPr>
    </w:p>
    <w:p w14:paraId="63905258" w14:textId="77777777" w:rsidR="00553F33" w:rsidRDefault="00553F33" w:rsidP="00553F33">
      <w:pPr>
        <w:jc w:val="center"/>
        <w:rPr>
          <w:b/>
          <w:bCs/>
          <w:spacing w:val="20"/>
          <w:sz w:val="28"/>
          <w:szCs w:val="28"/>
        </w:rPr>
      </w:pPr>
    </w:p>
    <w:p w14:paraId="32B3F753" w14:textId="77777777" w:rsidR="00553F33" w:rsidRDefault="00553F33" w:rsidP="00553F33">
      <w:pPr>
        <w:jc w:val="center"/>
        <w:rPr>
          <w:b/>
          <w:bCs/>
          <w:spacing w:val="20"/>
          <w:sz w:val="28"/>
          <w:szCs w:val="28"/>
        </w:rPr>
      </w:pPr>
    </w:p>
    <w:p w14:paraId="3D240092" w14:textId="77777777" w:rsidR="00553F33" w:rsidRDefault="00553F33" w:rsidP="00553F33">
      <w:pPr>
        <w:jc w:val="center"/>
        <w:rPr>
          <w:b/>
          <w:bCs/>
          <w:spacing w:val="20"/>
          <w:sz w:val="28"/>
          <w:szCs w:val="28"/>
        </w:rPr>
      </w:pPr>
    </w:p>
    <w:p w14:paraId="2936BD94" w14:textId="77777777" w:rsidR="00553F33" w:rsidRDefault="00553F33" w:rsidP="00553F33">
      <w:pPr>
        <w:jc w:val="center"/>
        <w:rPr>
          <w:b/>
          <w:bCs/>
          <w:spacing w:val="20"/>
          <w:sz w:val="28"/>
          <w:szCs w:val="28"/>
        </w:rPr>
      </w:pPr>
    </w:p>
    <w:p w14:paraId="341396C1" w14:textId="77777777" w:rsidR="00553F33" w:rsidRDefault="00553F33" w:rsidP="00553F33">
      <w:pPr>
        <w:jc w:val="center"/>
        <w:rPr>
          <w:b/>
          <w:bCs/>
          <w:spacing w:val="20"/>
          <w:sz w:val="28"/>
          <w:szCs w:val="28"/>
        </w:rPr>
      </w:pPr>
    </w:p>
    <w:p w14:paraId="6E8B4898" w14:textId="77777777" w:rsidR="00553F33" w:rsidRDefault="00553F33" w:rsidP="00553F33">
      <w:pPr>
        <w:jc w:val="center"/>
        <w:rPr>
          <w:b/>
          <w:bCs/>
          <w:spacing w:val="20"/>
          <w:sz w:val="28"/>
          <w:szCs w:val="28"/>
        </w:rPr>
      </w:pPr>
    </w:p>
    <w:p w14:paraId="706CF14B"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0B7CAAF1" w14:textId="77777777" w:rsidR="00553F33" w:rsidRPr="00AC2394" w:rsidRDefault="00553F33" w:rsidP="00553F33">
      <w:pPr>
        <w:jc w:val="both"/>
        <w:rPr>
          <w:rFonts w:eastAsiaTheme="majorEastAsia"/>
          <w:b/>
          <w:bCs/>
          <w:spacing w:val="20"/>
          <w:sz w:val="28"/>
          <w:szCs w:val="28"/>
        </w:rPr>
      </w:pPr>
      <w:bookmarkStart w:id="95" w:name="_Toc67292123"/>
      <w:r w:rsidRPr="00AC2394">
        <w:rPr>
          <w:rFonts w:eastAsiaTheme="majorEastAsia"/>
          <w:b/>
          <w:bCs/>
          <w:spacing w:val="20"/>
          <w:sz w:val="28"/>
          <w:szCs w:val="28"/>
        </w:rPr>
        <w:t>Załącznik nr 3 do SWZ</w:t>
      </w:r>
      <w:bookmarkEnd w:id="95"/>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96" w:name="_Hlk106046523"/>
      <w:bookmarkStart w:id="97" w:name="_Hlk106710396"/>
    </w:p>
    <w:bookmarkEnd w:id="96"/>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97"/>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435C97">
      <w:pPr>
        <w:widowControl w:val="0"/>
        <w:numPr>
          <w:ilvl w:val="0"/>
          <w:numId w:val="32"/>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435C97">
      <w:pPr>
        <w:widowControl w:val="0"/>
        <w:numPr>
          <w:ilvl w:val="0"/>
          <w:numId w:val="32"/>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435C97">
      <w:pPr>
        <w:widowControl w:val="0"/>
        <w:numPr>
          <w:ilvl w:val="0"/>
          <w:numId w:val="32"/>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435C97">
      <w:pPr>
        <w:widowControl w:val="0"/>
        <w:numPr>
          <w:ilvl w:val="0"/>
          <w:numId w:val="32"/>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98"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98"/>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t>Załącznik nr 4.3 do SWZ – WYKAZ WYKONANYCH/ WYKONYWANYCH USŁUG/DOSTAW</w:t>
      </w:r>
    </w:p>
    <w:p w14:paraId="378F6A8E" w14:textId="77777777" w:rsidR="00E5566D" w:rsidRPr="00E5566D" w:rsidRDefault="00E5566D" w:rsidP="00E5566D">
      <w:pPr>
        <w:jc w:val="center"/>
        <w:rPr>
          <w:b/>
          <w:sz w:val="24"/>
          <w:szCs w:val="24"/>
        </w:rPr>
      </w:pPr>
      <w:bookmarkStart w:id="99" w:name="_Hlk106046238"/>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3039D" w:rsidRPr="00BE4794" w14:paraId="6E0FB8C1" w14:textId="77777777" w:rsidTr="00D2233B">
        <w:tc>
          <w:tcPr>
            <w:tcW w:w="426" w:type="dxa"/>
            <w:vAlign w:val="center"/>
          </w:tcPr>
          <w:p w14:paraId="07591802" w14:textId="77777777" w:rsidR="0033039D" w:rsidRPr="00BE4794" w:rsidRDefault="0033039D" w:rsidP="00D2233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FFAB401" w14:textId="77777777" w:rsidR="0033039D" w:rsidRPr="00BE4794" w:rsidRDefault="0033039D" w:rsidP="00D2233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4FD87BCE" w14:textId="77777777" w:rsidR="0033039D" w:rsidRPr="002B3992" w:rsidRDefault="0033039D" w:rsidP="00D2233B">
            <w:pPr>
              <w:tabs>
                <w:tab w:val="left" w:pos="851"/>
              </w:tabs>
              <w:jc w:val="center"/>
              <w:rPr>
                <w:b/>
                <w:sz w:val="18"/>
                <w:szCs w:val="18"/>
                <w:lang w:eastAsia="zh-CN"/>
              </w:rPr>
            </w:pPr>
            <w:r w:rsidRPr="002B3992">
              <w:rPr>
                <w:b/>
                <w:sz w:val="18"/>
                <w:szCs w:val="18"/>
                <w:lang w:eastAsia="zh-CN"/>
              </w:rPr>
              <w:t>Wartość zamówienia brutto zł</w:t>
            </w:r>
          </w:p>
          <w:p w14:paraId="3F1267FA" w14:textId="77777777" w:rsidR="0033039D" w:rsidRPr="002B3992" w:rsidRDefault="0033039D" w:rsidP="00D2233B">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02BA901" w14:textId="77777777" w:rsidR="0033039D" w:rsidRPr="002B3992" w:rsidRDefault="0033039D" w:rsidP="00D2233B">
            <w:pPr>
              <w:tabs>
                <w:tab w:val="left" w:pos="851"/>
              </w:tabs>
              <w:jc w:val="center"/>
              <w:rPr>
                <w:b/>
                <w:bCs/>
                <w:sz w:val="18"/>
                <w:szCs w:val="18"/>
                <w:lang w:eastAsia="zh-CN"/>
              </w:rPr>
            </w:pPr>
            <w:r w:rsidRPr="002B3992">
              <w:rPr>
                <w:b/>
                <w:bCs/>
                <w:sz w:val="18"/>
                <w:szCs w:val="18"/>
                <w:lang w:eastAsia="zh-CN"/>
              </w:rPr>
              <w:t>Data wykonania</w:t>
            </w:r>
          </w:p>
          <w:p w14:paraId="65FF5444" w14:textId="77777777" w:rsidR="0033039D" w:rsidRPr="002B3992" w:rsidRDefault="0033039D" w:rsidP="00D2233B">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F50AACB" w14:textId="77777777" w:rsidR="0033039D" w:rsidRPr="00BE4794" w:rsidRDefault="0033039D" w:rsidP="00D2233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4B4EB6A" w14:textId="77777777" w:rsidR="0033039D" w:rsidRPr="00BE4794" w:rsidRDefault="0033039D" w:rsidP="00D2233B">
            <w:pPr>
              <w:tabs>
                <w:tab w:val="left" w:pos="851"/>
              </w:tabs>
              <w:jc w:val="center"/>
              <w:rPr>
                <w:b/>
                <w:sz w:val="18"/>
                <w:szCs w:val="18"/>
                <w:lang w:eastAsia="zh-CN"/>
              </w:rPr>
            </w:pPr>
            <w:r w:rsidRPr="00BE4794">
              <w:rPr>
                <w:b/>
                <w:sz w:val="18"/>
                <w:szCs w:val="18"/>
                <w:lang w:eastAsia="zh-CN"/>
              </w:rPr>
              <w:t xml:space="preserve">Podmiot wykonujący zamówienie* </w:t>
            </w:r>
          </w:p>
          <w:p w14:paraId="4BB807CA" w14:textId="77777777" w:rsidR="0033039D" w:rsidRPr="00BE4794" w:rsidRDefault="0033039D" w:rsidP="00D2233B">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33039D" w:rsidRPr="00BE4794" w14:paraId="600EEDBC" w14:textId="77777777" w:rsidTr="00D2233B">
        <w:tc>
          <w:tcPr>
            <w:tcW w:w="426" w:type="dxa"/>
            <w:vAlign w:val="center"/>
          </w:tcPr>
          <w:p w14:paraId="6C2FC54A" w14:textId="77777777" w:rsidR="0033039D" w:rsidRPr="00E75E6A" w:rsidRDefault="0033039D" w:rsidP="00D2233B">
            <w:pPr>
              <w:tabs>
                <w:tab w:val="left" w:pos="851"/>
              </w:tabs>
              <w:ind w:left="-70"/>
              <w:jc w:val="center"/>
              <w:rPr>
                <w:bCs/>
                <w:i/>
                <w:iCs/>
                <w:lang w:eastAsia="zh-CN"/>
              </w:rPr>
            </w:pPr>
            <w:r w:rsidRPr="00E75E6A">
              <w:rPr>
                <w:bCs/>
                <w:i/>
                <w:iCs/>
                <w:lang w:eastAsia="zh-CN"/>
              </w:rPr>
              <w:t>1</w:t>
            </w:r>
          </w:p>
        </w:tc>
        <w:tc>
          <w:tcPr>
            <w:tcW w:w="2410" w:type="dxa"/>
            <w:vAlign w:val="center"/>
          </w:tcPr>
          <w:p w14:paraId="7FB0876A" w14:textId="77777777" w:rsidR="0033039D" w:rsidRPr="00E75E6A" w:rsidRDefault="0033039D" w:rsidP="00D2233B">
            <w:pPr>
              <w:tabs>
                <w:tab w:val="left" w:pos="851"/>
              </w:tabs>
              <w:jc w:val="center"/>
              <w:rPr>
                <w:bCs/>
                <w:i/>
                <w:iCs/>
                <w:lang w:eastAsia="zh-CN"/>
              </w:rPr>
            </w:pPr>
            <w:r w:rsidRPr="00E75E6A">
              <w:rPr>
                <w:bCs/>
                <w:i/>
                <w:iCs/>
                <w:lang w:eastAsia="zh-CN"/>
              </w:rPr>
              <w:t>2</w:t>
            </w:r>
          </w:p>
        </w:tc>
        <w:tc>
          <w:tcPr>
            <w:tcW w:w="1559" w:type="dxa"/>
            <w:vAlign w:val="center"/>
          </w:tcPr>
          <w:p w14:paraId="3247DE20" w14:textId="77777777" w:rsidR="0033039D" w:rsidRPr="002B3992" w:rsidRDefault="0033039D" w:rsidP="00D2233B">
            <w:pPr>
              <w:tabs>
                <w:tab w:val="left" w:pos="851"/>
              </w:tabs>
              <w:jc w:val="center"/>
              <w:rPr>
                <w:bCs/>
                <w:i/>
                <w:iCs/>
                <w:lang w:eastAsia="zh-CN"/>
              </w:rPr>
            </w:pPr>
            <w:r w:rsidRPr="002B3992">
              <w:rPr>
                <w:bCs/>
                <w:i/>
                <w:iCs/>
                <w:lang w:eastAsia="zh-CN"/>
              </w:rPr>
              <w:t>3</w:t>
            </w:r>
          </w:p>
        </w:tc>
        <w:tc>
          <w:tcPr>
            <w:tcW w:w="1417" w:type="dxa"/>
            <w:vAlign w:val="center"/>
          </w:tcPr>
          <w:p w14:paraId="0A214BC4" w14:textId="77777777" w:rsidR="0033039D" w:rsidRPr="002B3992" w:rsidRDefault="0033039D" w:rsidP="00D2233B">
            <w:pPr>
              <w:tabs>
                <w:tab w:val="left" w:pos="851"/>
              </w:tabs>
              <w:jc w:val="center"/>
              <w:rPr>
                <w:bCs/>
                <w:i/>
                <w:iCs/>
                <w:lang w:eastAsia="zh-CN"/>
              </w:rPr>
            </w:pPr>
            <w:r w:rsidRPr="002B3992">
              <w:rPr>
                <w:bCs/>
                <w:i/>
                <w:iCs/>
                <w:lang w:eastAsia="zh-CN"/>
              </w:rPr>
              <w:t>4</w:t>
            </w:r>
          </w:p>
        </w:tc>
        <w:tc>
          <w:tcPr>
            <w:tcW w:w="1560" w:type="dxa"/>
            <w:vAlign w:val="center"/>
          </w:tcPr>
          <w:p w14:paraId="3A646563" w14:textId="77777777" w:rsidR="0033039D" w:rsidRPr="00E75E6A" w:rsidRDefault="0033039D" w:rsidP="00D2233B">
            <w:pPr>
              <w:tabs>
                <w:tab w:val="left" w:pos="851"/>
              </w:tabs>
              <w:jc w:val="center"/>
              <w:rPr>
                <w:bCs/>
                <w:i/>
                <w:iCs/>
                <w:lang w:eastAsia="zh-CN"/>
              </w:rPr>
            </w:pPr>
            <w:r w:rsidRPr="00E75E6A">
              <w:rPr>
                <w:bCs/>
                <w:i/>
                <w:iCs/>
                <w:lang w:eastAsia="zh-CN"/>
              </w:rPr>
              <w:t>5</w:t>
            </w:r>
          </w:p>
        </w:tc>
        <w:tc>
          <w:tcPr>
            <w:tcW w:w="1842" w:type="dxa"/>
            <w:vAlign w:val="center"/>
          </w:tcPr>
          <w:p w14:paraId="38924FDF" w14:textId="77777777" w:rsidR="0033039D" w:rsidRPr="00E75E6A" w:rsidRDefault="0033039D" w:rsidP="00D2233B">
            <w:pPr>
              <w:tabs>
                <w:tab w:val="left" w:pos="851"/>
              </w:tabs>
              <w:jc w:val="center"/>
              <w:rPr>
                <w:bCs/>
                <w:i/>
                <w:iCs/>
                <w:lang w:eastAsia="zh-CN"/>
              </w:rPr>
            </w:pPr>
            <w:r w:rsidRPr="00E75E6A">
              <w:rPr>
                <w:bCs/>
                <w:i/>
                <w:iCs/>
                <w:lang w:eastAsia="zh-CN"/>
              </w:rPr>
              <w:t>6</w:t>
            </w:r>
          </w:p>
        </w:tc>
      </w:tr>
      <w:tr w:rsidR="0033039D" w:rsidRPr="00E66F78" w14:paraId="2B8A177C" w14:textId="77777777" w:rsidTr="00D2233B">
        <w:trPr>
          <w:cantSplit/>
          <w:trHeight w:val="228"/>
        </w:trPr>
        <w:tc>
          <w:tcPr>
            <w:tcW w:w="9214" w:type="dxa"/>
            <w:gridSpan w:val="6"/>
            <w:vAlign w:val="center"/>
          </w:tcPr>
          <w:p w14:paraId="551541CC" w14:textId="77777777" w:rsidR="0033039D" w:rsidRPr="00E75ACA" w:rsidRDefault="0033039D" w:rsidP="00D2233B">
            <w:pPr>
              <w:tabs>
                <w:tab w:val="left" w:pos="851"/>
              </w:tabs>
              <w:rPr>
                <w:bCs/>
                <w:lang w:eastAsia="zh-CN"/>
              </w:rPr>
            </w:pPr>
            <w:r w:rsidRPr="00E75ACA">
              <w:rPr>
                <w:bCs/>
                <w:lang w:eastAsia="zh-CN"/>
              </w:rPr>
              <w:t>Warunek: co najmniej jedna usługa polegająca na dzierżawie ciemnych włókien światłowodowych 1J oraz 2J na wartość łączną nie niższą niż 340 000,00 PLN brutto,</w:t>
            </w:r>
          </w:p>
        </w:tc>
      </w:tr>
      <w:tr w:rsidR="0033039D" w:rsidRPr="00E66F78" w14:paraId="164FAC4E" w14:textId="77777777" w:rsidTr="00D2233B">
        <w:trPr>
          <w:cantSplit/>
          <w:trHeight w:val="735"/>
        </w:trPr>
        <w:tc>
          <w:tcPr>
            <w:tcW w:w="426" w:type="dxa"/>
            <w:vAlign w:val="center"/>
          </w:tcPr>
          <w:p w14:paraId="6BB3CADC" w14:textId="77777777" w:rsidR="0033039D" w:rsidRPr="008F2B27" w:rsidRDefault="0033039D" w:rsidP="00D2233B">
            <w:pPr>
              <w:tabs>
                <w:tab w:val="left" w:pos="851"/>
              </w:tabs>
              <w:jc w:val="both"/>
              <w:rPr>
                <w:b/>
                <w:lang w:eastAsia="zh-CN"/>
              </w:rPr>
            </w:pPr>
            <w:r w:rsidRPr="008F2B27">
              <w:rPr>
                <w:b/>
                <w:lang w:eastAsia="zh-CN"/>
              </w:rPr>
              <w:t>1.1</w:t>
            </w:r>
          </w:p>
        </w:tc>
        <w:tc>
          <w:tcPr>
            <w:tcW w:w="2410" w:type="dxa"/>
          </w:tcPr>
          <w:p w14:paraId="6B7A3974" w14:textId="77777777" w:rsidR="0033039D" w:rsidRPr="00E66F78" w:rsidRDefault="0033039D" w:rsidP="00D2233B">
            <w:pPr>
              <w:tabs>
                <w:tab w:val="left" w:pos="851"/>
              </w:tabs>
              <w:jc w:val="both"/>
              <w:rPr>
                <w:sz w:val="24"/>
                <w:szCs w:val="24"/>
                <w:lang w:eastAsia="zh-CN"/>
              </w:rPr>
            </w:pPr>
          </w:p>
          <w:p w14:paraId="4AFB07C2" w14:textId="77777777" w:rsidR="0033039D" w:rsidRPr="00E66F78" w:rsidRDefault="0033039D" w:rsidP="00D2233B">
            <w:pPr>
              <w:tabs>
                <w:tab w:val="left" w:pos="851"/>
              </w:tabs>
              <w:jc w:val="both"/>
              <w:rPr>
                <w:sz w:val="24"/>
                <w:szCs w:val="24"/>
                <w:lang w:eastAsia="zh-CN"/>
              </w:rPr>
            </w:pPr>
          </w:p>
        </w:tc>
        <w:tc>
          <w:tcPr>
            <w:tcW w:w="1559" w:type="dxa"/>
          </w:tcPr>
          <w:p w14:paraId="1B65779E" w14:textId="77777777" w:rsidR="0033039D" w:rsidRPr="002B3992" w:rsidRDefault="0033039D" w:rsidP="00D2233B">
            <w:pPr>
              <w:tabs>
                <w:tab w:val="left" w:pos="851"/>
              </w:tabs>
              <w:jc w:val="both"/>
              <w:rPr>
                <w:b/>
                <w:sz w:val="24"/>
                <w:szCs w:val="24"/>
                <w:lang w:eastAsia="zh-CN"/>
              </w:rPr>
            </w:pPr>
          </w:p>
        </w:tc>
        <w:tc>
          <w:tcPr>
            <w:tcW w:w="1417" w:type="dxa"/>
          </w:tcPr>
          <w:p w14:paraId="1EAAAF95" w14:textId="77777777" w:rsidR="0033039D" w:rsidRPr="002B3992" w:rsidRDefault="0033039D" w:rsidP="00D2233B">
            <w:pPr>
              <w:tabs>
                <w:tab w:val="left" w:pos="851"/>
              </w:tabs>
              <w:jc w:val="both"/>
              <w:rPr>
                <w:b/>
                <w:sz w:val="24"/>
                <w:szCs w:val="24"/>
                <w:lang w:eastAsia="zh-CN"/>
              </w:rPr>
            </w:pPr>
          </w:p>
        </w:tc>
        <w:tc>
          <w:tcPr>
            <w:tcW w:w="1560" w:type="dxa"/>
          </w:tcPr>
          <w:p w14:paraId="151EB009" w14:textId="77777777" w:rsidR="0033039D" w:rsidRPr="00E66F78" w:rsidRDefault="0033039D" w:rsidP="00D2233B">
            <w:pPr>
              <w:tabs>
                <w:tab w:val="left" w:pos="851"/>
              </w:tabs>
              <w:jc w:val="both"/>
              <w:rPr>
                <w:b/>
                <w:sz w:val="24"/>
                <w:szCs w:val="24"/>
                <w:lang w:eastAsia="zh-CN"/>
              </w:rPr>
            </w:pPr>
          </w:p>
        </w:tc>
        <w:tc>
          <w:tcPr>
            <w:tcW w:w="1842" w:type="dxa"/>
          </w:tcPr>
          <w:p w14:paraId="555418FE" w14:textId="77777777" w:rsidR="0033039D" w:rsidRPr="00E66F78" w:rsidRDefault="0033039D" w:rsidP="00D2233B">
            <w:pPr>
              <w:tabs>
                <w:tab w:val="left" w:pos="851"/>
              </w:tabs>
              <w:jc w:val="both"/>
              <w:rPr>
                <w:b/>
                <w:color w:val="7030A0"/>
                <w:sz w:val="24"/>
                <w:szCs w:val="24"/>
                <w:lang w:eastAsia="zh-CN"/>
              </w:rPr>
            </w:pPr>
          </w:p>
        </w:tc>
      </w:tr>
      <w:tr w:rsidR="0033039D" w:rsidRPr="00E66F78" w14:paraId="74106E31" w14:textId="77777777" w:rsidTr="00D2233B">
        <w:trPr>
          <w:cantSplit/>
          <w:trHeight w:val="598"/>
        </w:trPr>
        <w:tc>
          <w:tcPr>
            <w:tcW w:w="426" w:type="dxa"/>
            <w:vAlign w:val="center"/>
          </w:tcPr>
          <w:p w14:paraId="0991F29F" w14:textId="77777777" w:rsidR="0033039D" w:rsidRPr="008F2B27" w:rsidRDefault="0033039D" w:rsidP="00D2233B">
            <w:pPr>
              <w:tabs>
                <w:tab w:val="left" w:pos="851"/>
              </w:tabs>
              <w:jc w:val="both"/>
              <w:rPr>
                <w:b/>
                <w:lang w:eastAsia="zh-CN"/>
              </w:rPr>
            </w:pPr>
            <w:r w:rsidRPr="008F2B27">
              <w:rPr>
                <w:b/>
                <w:lang w:eastAsia="zh-CN"/>
              </w:rPr>
              <w:t>1.2</w:t>
            </w:r>
          </w:p>
        </w:tc>
        <w:tc>
          <w:tcPr>
            <w:tcW w:w="2410" w:type="dxa"/>
          </w:tcPr>
          <w:p w14:paraId="3F157FC6" w14:textId="77777777" w:rsidR="0033039D" w:rsidRPr="00E66F78" w:rsidRDefault="0033039D" w:rsidP="00D2233B">
            <w:pPr>
              <w:tabs>
                <w:tab w:val="left" w:pos="851"/>
              </w:tabs>
              <w:jc w:val="both"/>
              <w:rPr>
                <w:sz w:val="24"/>
                <w:szCs w:val="24"/>
                <w:lang w:eastAsia="zh-CN"/>
              </w:rPr>
            </w:pPr>
          </w:p>
          <w:p w14:paraId="36D3A9BE" w14:textId="77777777" w:rsidR="0033039D" w:rsidRPr="00E66F78" w:rsidRDefault="0033039D" w:rsidP="00D2233B">
            <w:pPr>
              <w:tabs>
                <w:tab w:val="left" w:pos="851"/>
              </w:tabs>
              <w:jc w:val="both"/>
              <w:rPr>
                <w:sz w:val="24"/>
                <w:szCs w:val="24"/>
                <w:lang w:eastAsia="zh-CN"/>
              </w:rPr>
            </w:pPr>
          </w:p>
          <w:p w14:paraId="7123BD8E" w14:textId="77777777" w:rsidR="0033039D" w:rsidRPr="00E66F78" w:rsidRDefault="0033039D" w:rsidP="00D2233B">
            <w:pPr>
              <w:tabs>
                <w:tab w:val="left" w:pos="851"/>
              </w:tabs>
              <w:jc w:val="both"/>
              <w:rPr>
                <w:sz w:val="24"/>
                <w:szCs w:val="24"/>
                <w:lang w:eastAsia="zh-CN"/>
              </w:rPr>
            </w:pPr>
          </w:p>
        </w:tc>
        <w:tc>
          <w:tcPr>
            <w:tcW w:w="1559" w:type="dxa"/>
          </w:tcPr>
          <w:p w14:paraId="032BE122" w14:textId="77777777" w:rsidR="0033039D" w:rsidRPr="002B3992" w:rsidRDefault="0033039D" w:rsidP="00D2233B">
            <w:pPr>
              <w:tabs>
                <w:tab w:val="left" w:pos="851"/>
              </w:tabs>
              <w:jc w:val="both"/>
              <w:rPr>
                <w:b/>
                <w:sz w:val="24"/>
                <w:szCs w:val="24"/>
                <w:lang w:eastAsia="zh-CN"/>
              </w:rPr>
            </w:pPr>
          </w:p>
        </w:tc>
        <w:tc>
          <w:tcPr>
            <w:tcW w:w="1417" w:type="dxa"/>
          </w:tcPr>
          <w:p w14:paraId="4568823C" w14:textId="77777777" w:rsidR="0033039D" w:rsidRPr="002B3992" w:rsidRDefault="0033039D" w:rsidP="00D2233B">
            <w:pPr>
              <w:tabs>
                <w:tab w:val="left" w:pos="851"/>
              </w:tabs>
              <w:jc w:val="both"/>
              <w:rPr>
                <w:b/>
                <w:sz w:val="24"/>
                <w:szCs w:val="24"/>
                <w:lang w:eastAsia="zh-CN"/>
              </w:rPr>
            </w:pPr>
          </w:p>
        </w:tc>
        <w:tc>
          <w:tcPr>
            <w:tcW w:w="1560" w:type="dxa"/>
          </w:tcPr>
          <w:p w14:paraId="55590A12" w14:textId="77777777" w:rsidR="0033039D" w:rsidRPr="00E66F78" w:rsidRDefault="0033039D" w:rsidP="00D2233B">
            <w:pPr>
              <w:tabs>
                <w:tab w:val="left" w:pos="851"/>
              </w:tabs>
              <w:jc w:val="both"/>
              <w:rPr>
                <w:b/>
                <w:sz w:val="24"/>
                <w:szCs w:val="24"/>
                <w:lang w:eastAsia="zh-CN"/>
              </w:rPr>
            </w:pPr>
          </w:p>
        </w:tc>
        <w:tc>
          <w:tcPr>
            <w:tcW w:w="1842" w:type="dxa"/>
          </w:tcPr>
          <w:p w14:paraId="53E42FF3" w14:textId="77777777" w:rsidR="0033039D" w:rsidRPr="00E66F78" w:rsidRDefault="0033039D" w:rsidP="00D2233B">
            <w:pPr>
              <w:tabs>
                <w:tab w:val="left" w:pos="851"/>
              </w:tabs>
              <w:jc w:val="both"/>
              <w:rPr>
                <w:b/>
                <w:color w:val="7030A0"/>
                <w:sz w:val="24"/>
                <w:szCs w:val="24"/>
                <w:lang w:eastAsia="zh-CN"/>
              </w:rPr>
            </w:pPr>
          </w:p>
        </w:tc>
      </w:tr>
      <w:tr w:rsidR="0033039D" w:rsidRPr="00E66F78" w14:paraId="0C1E9D62" w14:textId="77777777" w:rsidTr="00D2233B">
        <w:trPr>
          <w:cantSplit/>
          <w:trHeight w:val="353"/>
        </w:trPr>
        <w:tc>
          <w:tcPr>
            <w:tcW w:w="9214" w:type="dxa"/>
            <w:gridSpan w:val="6"/>
          </w:tcPr>
          <w:p w14:paraId="49137FE7" w14:textId="77777777" w:rsidR="0033039D" w:rsidRPr="00E75ACA" w:rsidRDefault="0033039D" w:rsidP="00D2233B">
            <w:pPr>
              <w:tabs>
                <w:tab w:val="left" w:pos="851"/>
              </w:tabs>
              <w:rPr>
                <w:b/>
                <w:lang w:eastAsia="zh-CN"/>
              </w:rPr>
            </w:pPr>
            <w:bookmarkStart w:id="100" w:name="_Hlk179356449"/>
            <w:r w:rsidRPr="00E75ACA">
              <w:rPr>
                <w:bCs/>
                <w:lang w:eastAsia="zh-CN"/>
              </w:rPr>
              <w:t xml:space="preserve">Warunek: co najmniej jedna usługa polegająca </w:t>
            </w:r>
            <w:r w:rsidRPr="008C08B3">
              <w:rPr>
                <w:bCs/>
                <w:lang w:eastAsia="zh-CN"/>
              </w:rPr>
              <w:t>dzierżawie powierzchni kolokacyjnej wraz z zasilaniem oraz klimatyzacją na wartość łączną nie niższą niż 30 000,00 PLN brutto,</w:t>
            </w:r>
          </w:p>
        </w:tc>
      </w:tr>
      <w:tr w:rsidR="0033039D" w:rsidRPr="00E66F78" w14:paraId="0003335C" w14:textId="77777777" w:rsidTr="00D2233B">
        <w:trPr>
          <w:cantSplit/>
          <w:trHeight w:val="765"/>
        </w:trPr>
        <w:tc>
          <w:tcPr>
            <w:tcW w:w="426" w:type="dxa"/>
            <w:vAlign w:val="center"/>
          </w:tcPr>
          <w:p w14:paraId="0D8871A0" w14:textId="77777777" w:rsidR="0033039D" w:rsidRPr="00BE4794" w:rsidRDefault="0033039D" w:rsidP="00D2233B">
            <w:pPr>
              <w:tabs>
                <w:tab w:val="left" w:pos="851"/>
              </w:tabs>
              <w:jc w:val="both"/>
              <w:rPr>
                <w:b/>
                <w:lang w:eastAsia="zh-CN"/>
              </w:rPr>
            </w:pPr>
            <w:r>
              <w:rPr>
                <w:b/>
                <w:lang w:eastAsia="zh-CN"/>
              </w:rPr>
              <w:t>2.</w:t>
            </w:r>
            <w:r w:rsidRPr="00BE4794">
              <w:rPr>
                <w:b/>
                <w:lang w:eastAsia="zh-CN"/>
              </w:rPr>
              <w:t>1</w:t>
            </w:r>
          </w:p>
        </w:tc>
        <w:tc>
          <w:tcPr>
            <w:tcW w:w="2410" w:type="dxa"/>
          </w:tcPr>
          <w:p w14:paraId="467BC35E" w14:textId="77777777" w:rsidR="0033039D" w:rsidRPr="00E66F78" w:rsidRDefault="0033039D" w:rsidP="00D2233B">
            <w:pPr>
              <w:tabs>
                <w:tab w:val="left" w:pos="851"/>
              </w:tabs>
              <w:jc w:val="both"/>
              <w:rPr>
                <w:sz w:val="24"/>
                <w:szCs w:val="24"/>
                <w:lang w:eastAsia="zh-CN"/>
              </w:rPr>
            </w:pPr>
          </w:p>
          <w:p w14:paraId="1502C87D" w14:textId="77777777" w:rsidR="0033039D" w:rsidRPr="00E66F78" w:rsidRDefault="0033039D" w:rsidP="00D2233B">
            <w:pPr>
              <w:tabs>
                <w:tab w:val="left" w:pos="851"/>
              </w:tabs>
              <w:jc w:val="both"/>
              <w:rPr>
                <w:sz w:val="24"/>
                <w:szCs w:val="24"/>
                <w:lang w:eastAsia="zh-CN"/>
              </w:rPr>
            </w:pPr>
          </w:p>
        </w:tc>
        <w:tc>
          <w:tcPr>
            <w:tcW w:w="1559" w:type="dxa"/>
          </w:tcPr>
          <w:p w14:paraId="26D226FF" w14:textId="77777777" w:rsidR="0033039D" w:rsidRPr="002B3992" w:rsidRDefault="0033039D" w:rsidP="00D2233B">
            <w:pPr>
              <w:tabs>
                <w:tab w:val="left" w:pos="851"/>
              </w:tabs>
              <w:jc w:val="both"/>
              <w:rPr>
                <w:b/>
                <w:sz w:val="24"/>
                <w:szCs w:val="24"/>
                <w:lang w:eastAsia="zh-CN"/>
              </w:rPr>
            </w:pPr>
          </w:p>
        </w:tc>
        <w:tc>
          <w:tcPr>
            <w:tcW w:w="1417" w:type="dxa"/>
          </w:tcPr>
          <w:p w14:paraId="672ED854" w14:textId="77777777" w:rsidR="0033039D" w:rsidRPr="002B3992" w:rsidRDefault="0033039D" w:rsidP="00D2233B">
            <w:pPr>
              <w:tabs>
                <w:tab w:val="left" w:pos="851"/>
              </w:tabs>
              <w:jc w:val="both"/>
              <w:rPr>
                <w:b/>
                <w:sz w:val="24"/>
                <w:szCs w:val="24"/>
                <w:lang w:eastAsia="zh-CN"/>
              </w:rPr>
            </w:pPr>
          </w:p>
        </w:tc>
        <w:tc>
          <w:tcPr>
            <w:tcW w:w="1560" w:type="dxa"/>
          </w:tcPr>
          <w:p w14:paraId="0B2E0A9A" w14:textId="77777777" w:rsidR="0033039D" w:rsidRPr="00E66F78" w:rsidRDefault="0033039D" w:rsidP="00D2233B">
            <w:pPr>
              <w:tabs>
                <w:tab w:val="left" w:pos="851"/>
              </w:tabs>
              <w:jc w:val="both"/>
              <w:rPr>
                <w:b/>
                <w:sz w:val="24"/>
                <w:szCs w:val="24"/>
                <w:lang w:eastAsia="zh-CN"/>
              </w:rPr>
            </w:pPr>
          </w:p>
        </w:tc>
        <w:tc>
          <w:tcPr>
            <w:tcW w:w="1842" w:type="dxa"/>
          </w:tcPr>
          <w:p w14:paraId="005961A2" w14:textId="77777777" w:rsidR="0033039D" w:rsidRPr="00E66F78" w:rsidRDefault="0033039D" w:rsidP="00D2233B">
            <w:pPr>
              <w:tabs>
                <w:tab w:val="left" w:pos="851"/>
              </w:tabs>
              <w:jc w:val="both"/>
              <w:rPr>
                <w:b/>
                <w:sz w:val="24"/>
                <w:szCs w:val="24"/>
                <w:lang w:eastAsia="zh-CN"/>
              </w:rPr>
            </w:pPr>
          </w:p>
        </w:tc>
      </w:tr>
      <w:tr w:rsidR="0033039D" w:rsidRPr="00E66F78" w14:paraId="127E8DCB" w14:textId="77777777" w:rsidTr="00D2233B">
        <w:trPr>
          <w:cantSplit/>
          <w:trHeight w:val="765"/>
        </w:trPr>
        <w:tc>
          <w:tcPr>
            <w:tcW w:w="426" w:type="dxa"/>
            <w:vAlign w:val="center"/>
          </w:tcPr>
          <w:p w14:paraId="15D60A0C" w14:textId="77777777" w:rsidR="0033039D" w:rsidRPr="00BE4794" w:rsidRDefault="0033039D" w:rsidP="00D2233B">
            <w:pPr>
              <w:tabs>
                <w:tab w:val="left" w:pos="851"/>
              </w:tabs>
              <w:jc w:val="both"/>
              <w:rPr>
                <w:b/>
                <w:lang w:eastAsia="zh-CN"/>
              </w:rPr>
            </w:pPr>
            <w:r w:rsidRPr="00BE4794">
              <w:rPr>
                <w:b/>
                <w:lang w:eastAsia="zh-CN"/>
              </w:rPr>
              <w:t>2</w:t>
            </w:r>
            <w:r>
              <w:rPr>
                <w:b/>
                <w:lang w:eastAsia="zh-CN"/>
              </w:rPr>
              <w:t>.2</w:t>
            </w:r>
          </w:p>
        </w:tc>
        <w:tc>
          <w:tcPr>
            <w:tcW w:w="2410" w:type="dxa"/>
          </w:tcPr>
          <w:p w14:paraId="4F4C23FF" w14:textId="77777777" w:rsidR="0033039D" w:rsidRPr="00E66F78" w:rsidRDefault="0033039D" w:rsidP="00D2233B">
            <w:pPr>
              <w:tabs>
                <w:tab w:val="left" w:pos="851"/>
              </w:tabs>
              <w:jc w:val="both"/>
              <w:rPr>
                <w:sz w:val="24"/>
                <w:szCs w:val="24"/>
                <w:lang w:eastAsia="zh-CN"/>
              </w:rPr>
            </w:pPr>
          </w:p>
        </w:tc>
        <w:tc>
          <w:tcPr>
            <w:tcW w:w="1559" w:type="dxa"/>
          </w:tcPr>
          <w:p w14:paraId="370DC365" w14:textId="77777777" w:rsidR="0033039D" w:rsidRPr="00E66F78" w:rsidRDefault="0033039D" w:rsidP="00D2233B">
            <w:pPr>
              <w:tabs>
                <w:tab w:val="left" w:pos="851"/>
              </w:tabs>
              <w:jc w:val="both"/>
              <w:rPr>
                <w:b/>
                <w:sz w:val="24"/>
                <w:szCs w:val="24"/>
                <w:lang w:eastAsia="zh-CN"/>
              </w:rPr>
            </w:pPr>
          </w:p>
        </w:tc>
        <w:tc>
          <w:tcPr>
            <w:tcW w:w="1417" w:type="dxa"/>
          </w:tcPr>
          <w:p w14:paraId="260DBC14" w14:textId="77777777" w:rsidR="0033039D" w:rsidRPr="00E66F78" w:rsidRDefault="0033039D" w:rsidP="00D2233B">
            <w:pPr>
              <w:tabs>
                <w:tab w:val="left" w:pos="851"/>
              </w:tabs>
              <w:jc w:val="both"/>
              <w:rPr>
                <w:b/>
                <w:sz w:val="24"/>
                <w:szCs w:val="24"/>
                <w:lang w:eastAsia="zh-CN"/>
              </w:rPr>
            </w:pPr>
          </w:p>
        </w:tc>
        <w:tc>
          <w:tcPr>
            <w:tcW w:w="1560" w:type="dxa"/>
          </w:tcPr>
          <w:p w14:paraId="77F5228E" w14:textId="77777777" w:rsidR="0033039D" w:rsidRPr="00E66F78" w:rsidRDefault="0033039D" w:rsidP="00D2233B">
            <w:pPr>
              <w:tabs>
                <w:tab w:val="left" w:pos="851"/>
              </w:tabs>
              <w:jc w:val="both"/>
              <w:rPr>
                <w:b/>
                <w:sz w:val="24"/>
                <w:szCs w:val="24"/>
                <w:lang w:eastAsia="zh-CN"/>
              </w:rPr>
            </w:pPr>
          </w:p>
        </w:tc>
        <w:tc>
          <w:tcPr>
            <w:tcW w:w="1842" w:type="dxa"/>
          </w:tcPr>
          <w:p w14:paraId="123B92E1" w14:textId="77777777" w:rsidR="0033039D" w:rsidRPr="00E66F78" w:rsidRDefault="0033039D" w:rsidP="00D2233B">
            <w:pPr>
              <w:tabs>
                <w:tab w:val="left" w:pos="851"/>
              </w:tabs>
              <w:jc w:val="both"/>
              <w:rPr>
                <w:b/>
                <w:sz w:val="24"/>
                <w:szCs w:val="24"/>
                <w:lang w:eastAsia="zh-CN"/>
              </w:rPr>
            </w:pPr>
          </w:p>
        </w:tc>
      </w:tr>
      <w:tr w:rsidR="0033039D" w:rsidRPr="00E66F78" w14:paraId="6854402E" w14:textId="77777777" w:rsidTr="00D2233B">
        <w:trPr>
          <w:cantSplit/>
          <w:trHeight w:val="765"/>
        </w:trPr>
        <w:tc>
          <w:tcPr>
            <w:tcW w:w="9214" w:type="dxa"/>
            <w:gridSpan w:val="6"/>
            <w:vAlign w:val="center"/>
          </w:tcPr>
          <w:p w14:paraId="08E8DC33" w14:textId="4B87927D" w:rsidR="0033039D" w:rsidRPr="00E66F78" w:rsidRDefault="0033039D" w:rsidP="00D2233B">
            <w:pPr>
              <w:tabs>
                <w:tab w:val="left" w:pos="851"/>
              </w:tabs>
              <w:jc w:val="both"/>
              <w:rPr>
                <w:b/>
                <w:sz w:val="24"/>
                <w:szCs w:val="24"/>
                <w:lang w:eastAsia="zh-CN"/>
              </w:rPr>
            </w:pPr>
            <w:r w:rsidRPr="007F4FC1">
              <w:rPr>
                <w:bCs/>
                <w:lang w:eastAsia="zh-CN"/>
              </w:rPr>
              <w:t xml:space="preserve">Warunek: co najmniej jedna usługa polegająca </w:t>
            </w:r>
            <w:r w:rsidRPr="00FF0906">
              <w:rPr>
                <w:bCs/>
                <w:iCs/>
                <w:lang w:eastAsia="zh-CN"/>
              </w:rPr>
              <w:t>na dzierżawie łącz transmisji danych</w:t>
            </w:r>
            <w:r w:rsidRPr="00FF0906">
              <w:rPr>
                <w:bCs/>
                <w:lang w:eastAsia="zh-CN"/>
              </w:rPr>
              <w:t xml:space="preserve"> </w:t>
            </w:r>
            <w:r w:rsidRPr="00FF0906">
              <w:rPr>
                <w:bCs/>
                <w:iCs/>
                <w:lang w:eastAsia="zh-CN"/>
              </w:rPr>
              <w:t>na wartość łączną nie niższą niż 1</w:t>
            </w:r>
            <w:r>
              <w:rPr>
                <w:bCs/>
                <w:iCs/>
                <w:lang w:eastAsia="zh-CN"/>
              </w:rPr>
              <w:t>5</w:t>
            </w:r>
            <w:r w:rsidRPr="00FF0906">
              <w:rPr>
                <w:bCs/>
                <w:iCs/>
                <w:lang w:eastAsia="zh-CN"/>
              </w:rPr>
              <w:t> 000,00 PLN brutto.</w:t>
            </w:r>
          </w:p>
        </w:tc>
      </w:tr>
      <w:tr w:rsidR="0033039D" w:rsidRPr="00E66F78" w14:paraId="13C08B67" w14:textId="77777777" w:rsidTr="00D2233B">
        <w:trPr>
          <w:cantSplit/>
          <w:trHeight w:val="765"/>
        </w:trPr>
        <w:tc>
          <w:tcPr>
            <w:tcW w:w="426" w:type="dxa"/>
            <w:vAlign w:val="center"/>
          </w:tcPr>
          <w:p w14:paraId="032F12A3" w14:textId="77777777" w:rsidR="0033039D" w:rsidRPr="00BE4794" w:rsidRDefault="0033039D" w:rsidP="00D2233B">
            <w:pPr>
              <w:tabs>
                <w:tab w:val="left" w:pos="851"/>
              </w:tabs>
              <w:jc w:val="both"/>
              <w:rPr>
                <w:b/>
                <w:lang w:eastAsia="zh-CN"/>
              </w:rPr>
            </w:pPr>
            <w:r>
              <w:rPr>
                <w:b/>
                <w:lang w:eastAsia="zh-CN"/>
              </w:rPr>
              <w:t>3.1</w:t>
            </w:r>
          </w:p>
        </w:tc>
        <w:tc>
          <w:tcPr>
            <w:tcW w:w="2410" w:type="dxa"/>
          </w:tcPr>
          <w:p w14:paraId="3FEA963C" w14:textId="77777777" w:rsidR="0033039D" w:rsidRPr="00E66F78" w:rsidRDefault="0033039D" w:rsidP="00D2233B">
            <w:pPr>
              <w:tabs>
                <w:tab w:val="left" w:pos="851"/>
              </w:tabs>
              <w:jc w:val="both"/>
              <w:rPr>
                <w:sz w:val="24"/>
                <w:szCs w:val="24"/>
                <w:lang w:eastAsia="zh-CN"/>
              </w:rPr>
            </w:pPr>
          </w:p>
        </w:tc>
        <w:tc>
          <w:tcPr>
            <w:tcW w:w="1559" w:type="dxa"/>
          </w:tcPr>
          <w:p w14:paraId="25925D48" w14:textId="77777777" w:rsidR="0033039D" w:rsidRPr="00E66F78" w:rsidRDefault="0033039D" w:rsidP="00D2233B">
            <w:pPr>
              <w:tabs>
                <w:tab w:val="left" w:pos="851"/>
              </w:tabs>
              <w:jc w:val="both"/>
              <w:rPr>
                <w:b/>
                <w:sz w:val="24"/>
                <w:szCs w:val="24"/>
                <w:lang w:eastAsia="zh-CN"/>
              </w:rPr>
            </w:pPr>
          </w:p>
        </w:tc>
        <w:tc>
          <w:tcPr>
            <w:tcW w:w="1417" w:type="dxa"/>
          </w:tcPr>
          <w:p w14:paraId="7B1169B2" w14:textId="77777777" w:rsidR="0033039D" w:rsidRPr="00E66F78" w:rsidRDefault="0033039D" w:rsidP="00D2233B">
            <w:pPr>
              <w:tabs>
                <w:tab w:val="left" w:pos="851"/>
              </w:tabs>
              <w:jc w:val="both"/>
              <w:rPr>
                <w:b/>
                <w:sz w:val="24"/>
                <w:szCs w:val="24"/>
                <w:lang w:eastAsia="zh-CN"/>
              </w:rPr>
            </w:pPr>
          </w:p>
        </w:tc>
        <w:tc>
          <w:tcPr>
            <w:tcW w:w="1560" w:type="dxa"/>
          </w:tcPr>
          <w:p w14:paraId="6610C9FF" w14:textId="77777777" w:rsidR="0033039D" w:rsidRPr="00E66F78" w:rsidRDefault="0033039D" w:rsidP="00D2233B">
            <w:pPr>
              <w:tabs>
                <w:tab w:val="left" w:pos="851"/>
              </w:tabs>
              <w:jc w:val="both"/>
              <w:rPr>
                <w:b/>
                <w:sz w:val="24"/>
                <w:szCs w:val="24"/>
                <w:lang w:eastAsia="zh-CN"/>
              </w:rPr>
            </w:pPr>
          </w:p>
        </w:tc>
        <w:tc>
          <w:tcPr>
            <w:tcW w:w="1842" w:type="dxa"/>
          </w:tcPr>
          <w:p w14:paraId="2D22310D" w14:textId="77777777" w:rsidR="0033039D" w:rsidRPr="00E66F78" w:rsidRDefault="0033039D" w:rsidP="00D2233B">
            <w:pPr>
              <w:tabs>
                <w:tab w:val="left" w:pos="851"/>
              </w:tabs>
              <w:jc w:val="both"/>
              <w:rPr>
                <w:b/>
                <w:sz w:val="24"/>
                <w:szCs w:val="24"/>
                <w:lang w:eastAsia="zh-CN"/>
              </w:rPr>
            </w:pPr>
          </w:p>
        </w:tc>
      </w:tr>
      <w:tr w:rsidR="0033039D" w:rsidRPr="00E66F78" w14:paraId="13FE8830" w14:textId="77777777" w:rsidTr="00D2233B">
        <w:trPr>
          <w:cantSplit/>
          <w:trHeight w:val="765"/>
        </w:trPr>
        <w:tc>
          <w:tcPr>
            <w:tcW w:w="426" w:type="dxa"/>
            <w:vAlign w:val="center"/>
          </w:tcPr>
          <w:p w14:paraId="5CB0B36D" w14:textId="77777777" w:rsidR="0033039D" w:rsidRPr="00BE4794" w:rsidRDefault="0033039D" w:rsidP="00D2233B">
            <w:pPr>
              <w:tabs>
                <w:tab w:val="left" w:pos="851"/>
              </w:tabs>
              <w:jc w:val="both"/>
              <w:rPr>
                <w:b/>
                <w:lang w:eastAsia="zh-CN"/>
              </w:rPr>
            </w:pPr>
            <w:r>
              <w:rPr>
                <w:b/>
                <w:lang w:eastAsia="zh-CN"/>
              </w:rPr>
              <w:t>3.2</w:t>
            </w:r>
          </w:p>
        </w:tc>
        <w:tc>
          <w:tcPr>
            <w:tcW w:w="2410" w:type="dxa"/>
          </w:tcPr>
          <w:p w14:paraId="01E0419B" w14:textId="77777777" w:rsidR="0033039D" w:rsidRPr="00E66F78" w:rsidRDefault="0033039D" w:rsidP="00D2233B">
            <w:pPr>
              <w:tabs>
                <w:tab w:val="left" w:pos="851"/>
              </w:tabs>
              <w:jc w:val="both"/>
              <w:rPr>
                <w:sz w:val="24"/>
                <w:szCs w:val="24"/>
                <w:lang w:eastAsia="zh-CN"/>
              </w:rPr>
            </w:pPr>
          </w:p>
        </w:tc>
        <w:tc>
          <w:tcPr>
            <w:tcW w:w="1559" w:type="dxa"/>
          </w:tcPr>
          <w:p w14:paraId="13418518" w14:textId="77777777" w:rsidR="0033039D" w:rsidRPr="00E66F78" w:rsidRDefault="0033039D" w:rsidP="00D2233B">
            <w:pPr>
              <w:tabs>
                <w:tab w:val="left" w:pos="851"/>
              </w:tabs>
              <w:jc w:val="both"/>
              <w:rPr>
                <w:b/>
                <w:sz w:val="24"/>
                <w:szCs w:val="24"/>
                <w:lang w:eastAsia="zh-CN"/>
              </w:rPr>
            </w:pPr>
          </w:p>
        </w:tc>
        <w:tc>
          <w:tcPr>
            <w:tcW w:w="1417" w:type="dxa"/>
          </w:tcPr>
          <w:p w14:paraId="539B9C86" w14:textId="77777777" w:rsidR="0033039D" w:rsidRPr="00E66F78" w:rsidRDefault="0033039D" w:rsidP="00D2233B">
            <w:pPr>
              <w:tabs>
                <w:tab w:val="left" w:pos="851"/>
              </w:tabs>
              <w:jc w:val="both"/>
              <w:rPr>
                <w:b/>
                <w:sz w:val="24"/>
                <w:szCs w:val="24"/>
                <w:lang w:eastAsia="zh-CN"/>
              </w:rPr>
            </w:pPr>
          </w:p>
        </w:tc>
        <w:tc>
          <w:tcPr>
            <w:tcW w:w="1560" w:type="dxa"/>
          </w:tcPr>
          <w:p w14:paraId="13D09101" w14:textId="77777777" w:rsidR="0033039D" w:rsidRPr="00E66F78" w:rsidRDefault="0033039D" w:rsidP="00D2233B">
            <w:pPr>
              <w:tabs>
                <w:tab w:val="left" w:pos="851"/>
              </w:tabs>
              <w:jc w:val="both"/>
              <w:rPr>
                <w:b/>
                <w:sz w:val="24"/>
                <w:szCs w:val="24"/>
                <w:lang w:eastAsia="zh-CN"/>
              </w:rPr>
            </w:pPr>
          </w:p>
        </w:tc>
        <w:tc>
          <w:tcPr>
            <w:tcW w:w="1842" w:type="dxa"/>
          </w:tcPr>
          <w:p w14:paraId="4357A26A" w14:textId="77777777" w:rsidR="0033039D" w:rsidRPr="00E66F78" w:rsidRDefault="0033039D" w:rsidP="00D2233B">
            <w:pPr>
              <w:tabs>
                <w:tab w:val="left" w:pos="851"/>
              </w:tabs>
              <w:jc w:val="both"/>
              <w:rPr>
                <w:b/>
                <w:sz w:val="24"/>
                <w:szCs w:val="24"/>
                <w:lang w:eastAsia="zh-CN"/>
              </w:rPr>
            </w:pPr>
          </w:p>
        </w:tc>
      </w:tr>
      <w:bookmarkEnd w:id="100"/>
      <w:tr w:rsidR="0033039D" w:rsidRPr="00E66F78" w14:paraId="7D23206A" w14:textId="77777777" w:rsidTr="00D2233B">
        <w:trPr>
          <w:cantSplit/>
          <w:trHeight w:val="356"/>
        </w:trPr>
        <w:tc>
          <w:tcPr>
            <w:tcW w:w="9214" w:type="dxa"/>
            <w:gridSpan w:val="6"/>
            <w:vAlign w:val="center"/>
          </w:tcPr>
          <w:p w14:paraId="26BB5E73" w14:textId="77777777" w:rsidR="0033039D" w:rsidRPr="00E66F78" w:rsidRDefault="0033039D" w:rsidP="00D2233B">
            <w:pPr>
              <w:tabs>
                <w:tab w:val="left" w:pos="851"/>
              </w:tabs>
              <w:jc w:val="center"/>
              <w:rPr>
                <w:b/>
                <w:sz w:val="24"/>
                <w:szCs w:val="24"/>
                <w:lang w:eastAsia="zh-CN"/>
              </w:rPr>
            </w:pPr>
            <w:r>
              <w:rPr>
                <w:b/>
                <w:sz w:val="24"/>
                <w:szCs w:val="24"/>
                <w:lang w:eastAsia="zh-CN"/>
              </w:rPr>
              <w:t>………………</w:t>
            </w:r>
          </w:p>
        </w:tc>
      </w:tr>
    </w:tbl>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435C97">
      <w:pPr>
        <w:numPr>
          <w:ilvl w:val="0"/>
          <w:numId w:val="27"/>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435C97">
      <w:pPr>
        <w:numPr>
          <w:ilvl w:val="0"/>
          <w:numId w:val="27"/>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435C97">
      <w:pPr>
        <w:numPr>
          <w:ilvl w:val="0"/>
          <w:numId w:val="27"/>
        </w:numPr>
        <w:ind w:left="284" w:hanging="284"/>
        <w:jc w:val="both"/>
        <w:rPr>
          <w:bCs/>
          <w:i/>
          <w:iCs/>
          <w:sz w:val="22"/>
          <w:szCs w:val="22"/>
          <w:lang w:eastAsia="zh-CN"/>
        </w:rPr>
      </w:pPr>
      <w:r w:rsidRPr="00E5566D">
        <w:rPr>
          <w:i/>
          <w:iCs/>
          <w:sz w:val="22"/>
          <w:szCs w:val="22"/>
          <w:lang w:eastAsia="zh-CN"/>
        </w:rPr>
        <w:lastRenderedPageBreak/>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435C97">
      <w:pPr>
        <w:numPr>
          <w:ilvl w:val="0"/>
          <w:numId w:val="27"/>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435C97">
      <w:pPr>
        <w:numPr>
          <w:ilvl w:val="0"/>
          <w:numId w:val="27"/>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9"/>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7839A84C" w14:textId="77777777" w:rsidR="0033039D" w:rsidRDefault="0033039D" w:rsidP="00E5566D">
      <w:pPr>
        <w:jc w:val="both"/>
        <w:rPr>
          <w:rFonts w:eastAsiaTheme="majorEastAsia"/>
          <w:b/>
          <w:bCs/>
          <w:spacing w:val="20"/>
          <w:sz w:val="24"/>
          <w:szCs w:val="24"/>
        </w:rPr>
      </w:pPr>
    </w:p>
    <w:p w14:paraId="5FEA1D9A" w14:textId="77777777" w:rsidR="0033039D" w:rsidRDefault="0033039D" w:rsidP="00E5566D">
      <w:pPr>
        <w:jc w:val="both"/>
        <w:rPr>
          <w:rFonts w:eastAsiaTheme="majorEastAsia"/>
          <w:b/>
          <w:bCs/>
          <w:spacing w:val="20"/>
          <w:sz w:val="24"/>
          <w:szCs w:val="24"/>
        </w:rPr>
      </w:pPr>
    </w:p>
    <w:p w14:paraId="17071E87" w14:textId="77777777" w:rsidR="0033039D" w:rsidRDefault="0033039D" w:rsidP="00E5566D">
      <w:pPr>
        <w:jc w:val="both"/>
        <w:rPr>
          <w:rFonts w:eastAsiaTheme="majorEastAsia"/>
          <w:b/>
          <w:bCs/>
          <w:spacing w:val="20"/>
          <w:sz w:val="24"/>
          <w:szCs w:val="24"/>
        </w:rPr>
      </w:pPr>
    </w:p>
    <w:p w14:paraId="1460BEE0" w14:textId="77777777" w:rsidR="0033039D" w:rsidRDefault="0033039D" w:rsidP="00E5566D">
      <w:pPr>
        <w:jc w:val="both"/>
        <w:rPr>
          <w:rFonts w:eastAsiaTheme="majorEastAsia"/>
          <w:b/>
          <w:bCs/>
          <w:spacing w:val="20"/>
          <w:sz w:val="24"/>
          <w:szCs w:val="24"/>
        </w:rPr>
      </w:pPr>
    </w:p>
    <w:p w14:paraId="08383465" w14:textId="77777777" w:rsidR="0033039D" w:rsidRDefault="0033039D" w:rsidP="00E5566D">
      <w:pPr>
        <w:jc w:val="both"/>
        <w:rPr>
          <w:rFonts w:eastAsiaTheme="majorEastAsia"/>
          <w:b/>
          <w:bCs/>
          <w:spacing w:val="20"/>
          <w:sz w:val="24"/>
          <w:szCs w:val="24"/>
        </w:rPr>
      </w:pPr>
    </w:p>
    <w:p w14:paraId="561F6248" w14:textId="77777777" w:rsidR="0033039D" w:rsidRDefault="0033039D" w:rsidP="00E5566D">
      <w:pPr>
        <w:jc w:val="both"/>
        <w:rPr>
          <w:rFonts w:eastAsiaTheme="majorEastAsia"/>
          <w:b/>
          <w:bCs/>
          <w:spacing w:val="20"/>
          <w:sz w:val="24"/>
          <w:szCs w:val="24"/>
        </w:rPr>
      </w:pPr>
    </w:p>
    <w:p w14:paraId="5E1E641E" w14:textId="77777777" w:rsidR="0033039D" w:rsidRDefault="0033039D" w:rsidP="00E5566D">
      <w:pPr>
        <w:jc w:val="both"/>
        <w:rPr>
          <w:rFonts w:eastAsiaTheme="majorEastAsia"/>
          <w:b/>
          <w:bCs/>
          <w:spacing w:val="20"/>
          <w:sz w:val="24"/>
          <w:szCs w:val="24"/>
        </w:rPr>
      </w:pPr>
    </w:p>
    <w:p w14:paraId="75649E43" w14:textId="77777777" w:rsidR="0033039D" w:rsidRDefault="0033039D" w:rsidP="00E5566D">
      <w:pPr>
        <w:jc w:val="both"/>
        <w:rPr>
          <w:rFonts w:eastAsiaTheme="majorEastAsia"/>
          <w:b/>
          <w:bCs/>
          <w:spacing w:val="20"/>
          <w:sz w:val="24"/>
          <w:szCs w:val="24"/>
        </w:rPr>
      </w:pPr>
    </w:p>
    <w:p w14:paraId="306F469D" w14:textId="77777777" w:rsidR="0033039D" w:rsidRDefault="0033039D" w:rsidP="00E5566D">
      <w:pPr>
        <w:jc w:val="both"/>
        <w:rPr>
          <w:rFonts w:eastAsiaTheme="majorEastAsia"/>
          <w:b/>
          <w:bCs/>
          <w:spacing w:val="20"/>
          <w:sz w:val="24"/>
          <w:szCs w:val="24"/>
        </w:rPr>
      </w:pPr>
    </w:p>
    <w:p w14:paraId="41EE445F" w14:textId="77777777" w:rsidR="0033039D" w:rsidRDefault="0033039D" w:rsidP="00E5566D">
      <w:pPr>
        <w:jc w:val="both"/>
        <w:rPr>
          <w:rFonts w:eastAsiaTheme="majorEastAsia"/>
          <w:b/>
          <w:bCs/>
          <w:spacing w:val="20"/>
          <w:sz w:val="24"/>
          <w:szCs w:val="24"/>
        </w:rPr>
      </w:pPr>
    </w:p>
    <w:p w14:paraId="6157520C" w14:textId="77777777" w:rsidR="0033039D" w:rsidRDefault="0033039D" w:rsidP="00E5566D">
      <w:pPr>
        <w:jc w:val="both"/>
        <w:rPr>
          <w:rFonts w:eastAsiaTheme="majorEastAsia"/>
          <w:b/>
          <w:bCs/>
          <w:spacing w:val="20"/>
          <w:sz w:val="24"/>
          <w:szCs w:val="24"/>
        </w:rPr>
      </w:pPr>
    </w:p>
    <w:p w14:paraId="315D4C98" w14:textId="77777777" w:rsidR="0033039D" w:rsidRDefault="0033039D" w:rsidP="00E5566D">
      <w:pPr>
        <w:jc w:val="both"/>
        <w:rPr>
          <w:rFonts w:eastAsiaTheme="majorEastAsia"/>
          <w:b/>
          <w:bCs/>
          <w:spacing w:val="20"/>
          <w:sz w:val="24"/>
          <w:szCs w:val="24"/>
        </w:rPr>
      </w:pPr>
    </w:p>
    <w:p w14:paraId="16A54CBF" w14:textId="77777777" w:rsidR="0033039D" w:rsidRDefault="0033039D" w:rsidP="00E5566D">
      <w:pPr>
        <w:jc w:val="both"/>
        <w:rPr>
          <w:rFonts w:eastAsiaTheme="majorEastAsia"/>
          <w:b/>
          <w:bCs/>
          <w:spacing w:val="20"/>
          <w:sz w:val="24"/>
          <w:szCs w:val="24"/>
        </w:rPr>
      </w:pPr>
    </w:p>
    <w:p w14:paraId="22E207B2" w14:textId="77777777" w:rsidR="0033039D" w:rsidRDefault="0033039D" w:rsidP="00E5566D">
      <w:pPr>
        <w:jc w:val="both"/>
        <w:rPr>
          <w:rFonts w:eastAsiaTheme="majorEastAsia"/>
          <w:b/>
          <w:bCs/>
          <w:spacing w:val="20"/>
          <w:sz w:val="24"/>
          <w:szCs w:val="24"/>
        </w:rPr>
      </w:pPr>
    </w:p>
    <w:p w14:paraId="5127DD5D" w14:textId="77777777" w:rsidR="0033039D" w:rsidRDefault="0033039D" w:rsidP="00E5566D">
      <w:pPr>
        <w:jc w:val="both"/>
        <w:rPr>
          <w:rFonts w:eastAsiaTheme="majorEastAsia"/>
          <w:b/>
          <w:bCs/>
          <w:spacing w:val="20"/>
          <w:sz w:val="24"/>
          <w:szCs w:val="24"/>
        </w:rPr>
      </w:pPr>
    </w:p>
    <w:p w14:paraId="780B8BB5" w14:textId="77777777" w:rsidR="0033039D" w:rsidRDefault="0033039D" w:rsidP="00E5566D">
      <w:pPr>
        <w:jc w:val="both"/>
        <w:rPr>
          <w:rFonts w:eastAsiaTheme="majorEastAsia"/>
          <w:b/>
          <w:bCs/>
          <w:spacing w:val="20"/>
          <w:sz w:val="24"/>
          <w:szCs w:val="24"/>
        </w:rPr>
      </w:pPr>
    </w:p>
    <w:p w14:paraId="66CF1427" w14:textId="77777777" w:rsidR="0033039D" w:rsidRDefault="0033039D" w:rsidP="00E5566D">
      <w:pPr>
        <w:jc w:val="both"/>
        <w:rPr>
          <w:rFonts w:eastAsiaTheme="majorEastAsia"/>
          <w:b/>
          <w:bCs/>
          <w:spacing w:val="20"/>
          <w:sz w:val="24"/>
          <w:szCs w:val="24"/>
        </w:rPr>
      </w:pPr>
    </w:p>
    <w:p w14:paraId="413C12C1" w14:textId="77777777" w:rsidR="0033039D" w:rsidRDefault="0033039D" w:rsidP="00E5566D">
      <w:pPr>
        <w:jc w:val="both"/>
        <w:rPr>
          <w:rFonts w:eastAsiaTheme="majorEastAsia"/>
          <w:b/>
          <w:bCs/>
          <w:spacing w:val="20"/>
          <w:sz w:val="24"/>
          <w:szCs w:val="24"/>
        </w:rPr>
      </w:pPr>
    </w:p>
    <w:p w14:paraId="2E5A7AEE" w14:textId="77777777" w:rsidR="0033039D" w:rsidRDefault="0033039D" w:rsidP="00E5566D">
      <w:pPr>
        <w:jc w:val="both"/>
        <w:rPr>
          <w:rFonts w:eastAsiaTheme="majorEastAsia"/>
          <w:b/>
          <w:bCs/>
          <w:spacing w:val="20"/>
          <w:sz w:val="24"/>
          <w:szCs w:val="24"/>
        </w:rPr>
      </w:pPr>
    </w:p>
    <w:p w14:paraId="66D954BA" w14:textId="77777777" w:rsidR="0033039D" w:rsidRDefault="0033039D" w:rsidP="00E5566D">
      <w:pPr>
        <w:jc w:val="both"/>
        <w:rPr>
          <w:rFonts w:eastAsiaTheme="majorEastAsia"/>
          <w:b/>
          <w:bCs/>
          <w:spacing w:val="20"/>
          <w:sz w:val="24"/>
          <w:szCs w:val="24"/>
        </w:rPr>
      </w:pPr>
    </w:p>
    <w:p w14:paraId="693A7ACF" w14:textId="77777777" w:rsidR="0033039D" w:rsidRDefault="0033039D" w:rsidP="00E5566D">
      <w:pPr>
        <w:jc w:val="both"/>
        <w:rPr>
          <w:rFonts w:eastAsiaTheme="majorEastAsia"/>
          <w:b/>
          <w:bCs/>
          <w:spacing w:val="20"/>
          <w:sz w:val="24"/>
          <w:szCs w:val="24"/>
        </w:rPr>
      </w:pPr>
    </w:p>
    <w:p w14:paraId="4EE8D4BC" w14:textId="77777777" w:rsidR="0033039D" w:rsidRDefault="0033039D" w:rsidP="00E5566D">
      <w:pPr>
        <w:jc w:val="both"/>
        <w:rPr>
          <w:rFonts w:eastAsiaTheme="majorEastAsia"/>
          <w:b/>
          <w:bCs/>
          <w:spacing w:val="20"/>
          <w:sz w:val="24"/>
          <w:szCs w:val="24"/>
        </w:rPr>
      </w:pPr>
    </w:p>
    <w:p w14:paraId="15692FCE" w14:textId="77777777" w:rsidR="0033039D" w:rsidRDefault="0033039D" w:rsidP="00E5566D">
      <w:pPr>
        <w:jc w:val="both"/>
        <w:rPr>
          <w:rFonts w:eastAsiaTheme="majorEastAsia"/>
          <w:b/>
          <w:bCs/>
          <w:spacing w:val="20"/>
          <w:sz w:val="24"/>
          <w:szCs w:val="24"/>
        </w:rPr>
      </w:pPr>
    </w:p>
    <w:p w14:paraId="78F60A56" w14:textId="77777777" w:rsidR="0033039D" w:rsidRDefault="0033039D" w:rsidP="00E5566D">
      <w:pPr>
        <w:jc w:val="both"/>
        <w:rPr>
          <w:rFonts w:eastAsiaTheme="majorEastAsia"/>
          <w:b/>
          <w:bCs/>
          <w:spacing w:val="20"/>
          <w:sz w:val="24"/>
          <w:szCs w:val="24"/>
        </w:rPr>
      </w:pPr>
    </w:p>
    <w:p w14:paraId="5E9C459C" w14:textId="77777777" w:rsidR="0033039D" w:rsidRDefault="0033039D" w:rsidP="00E5566D">
      <w:pPr>
        <w:jc w:val="both"/>
        <w:rPr>
          <w:rFonts w:eastAsiaTheme="majorEastAsia"/>
          <w:b/>
          <w:bCs/>
          <w:spacing w:val="20"/>
          <w:sz w:val="24"/>
          <w:szCs w:val="24"/>
        </w:rPr>
      </w:pPr>
    </w:p>
    <w:p w14:paraId="7C7FBBA0" w14:textId="77777777" w:rsidR="0033039D" w:rsidRDefault="0033039D" w:rsidP="00E5566D">
      <w:pPr>
        <w:jc w:val="both"/>
        <w:rPr>
          <w:rFonts w:eastAsiaTheme="majorEastAsia"/>
          <w:b/>
          <w:bCs/>
          <w:spacing w:val="20"/>
          <w:sz w:val="24"/>
          <w:szCs w:val="24"/>
        </w:rPr>
      </w:pPr>
    </w:p>
    <w:p w14:paraId="0813E0A6" w14:textId="77777777" w:rsidR="0033039D" w:rsidRDefault="0033039D" w:rsidP="00E5566D">
      <w:pPr>
        <w:jc w:val="both"/>
        <w:rPr>
          <w:rFonts w:eastAsiaTheme="majorEastAsia"/>
          <w:b/>
          <w:bCs/>
          <w:spacing w:val="20"/>
          <w:sz w:val="24"/>
          <w:szCs w:val="24"/>
        </w:rPr>
      </w:pPr>
    </w:p>
    <w:p w14:paraId="2D22CDE9" w14:textId="77777777" w:rsidR="0033039D" w:rsidRDefault="0033039D" w:rsidP="00E5566D">
      <w:pPr>
        <w:jc w:val="both"/>
        <w:rPr>
          <w:rFonts w:eastAsiaTheme="majorEastAsia"/>
          <w:b/>
          <w:bCs/>
          <w:spacing w:val="20"/>
          <w:sz w:val="24"/>
          <w:szCs w:val="24"/>
        </w:rPr>
      </w:pPr>
    </w:p>
    <w:p w14:paraId="25B0E191" w14:textId="77777777" w:rsidR="0033039D" w:rsidRDefault="0033039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lastRenderedPageBreak/>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101" w:name="_Hlk106046060"/>
      <w:bookmarkStart w:id="102" w:name="_Hlk156498045"/>
      <w:r w:rsidRPr="00AC2394">
        <w:rPr>
          <w:sz w:val="22"/>
          <w:szCs w:val="22"/>
        </w:rPr>
        <w:t>Nazwa Wykonawcy: ...................................................................................................................</w:t>
      </w:r>
    </w:p>
    <w:bookmarkEnd w:id="101"/>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102"/>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103"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435C97">
      <w:pPr>
        <w:numPr>
          <w:ilvl w:val="0"/>
          <w:numId w:val="28"/>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435C97">
      <w:pPr>
        <w:numPr>
          <w:ilvl w:val="1"/>
          <w:numId w:val="28"/>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435C97">
      <w:pPr>
        <w:numPr>
          <w:ilvl w:val="1"/>
          <w:numId w:val="28"/>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435C97">
      <w:pPr>
        <w:numPr>
          <w:ilvl w:val="1"/>
          <w:numId w:val="28"/>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435C97">
      <w:pPr>
        <w:numPr>
          <w:ilvl w:val="0"/>
          <w:numId w:val="28"/>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435C97">
      <w:pPr>
        <w:numPr>
          <w:ilvl w:val="0"/>
          <w:numId w:val="28"/>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3"/>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104"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104"/>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105" w:name="_Hlk83030833"/>
      <w:r w:rsidRPr="00AC2394">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435C97">
      <w:pPr>
        <w:widowControl w:val="0"/>
        <w:numPr>
          <w:ilvl w:val="7"/>
          <w:numId w:val="33"/>
        </w:numPr>
        <w:adjustRightInd w:val="0"/>
        <w:ind w:left="284" w:hanging="284"/>
        <w:contextualSpacing/>
        <w:jc w:val="both"/>
        <w:textAlignment w:val="baseline"/>
        <w:rPr>
          <w:sz w:val="22"/>
          <w:szCs w:val="22"/>
          <w:lang w:eastAsia="zh-CN"/>
        </w:rPr>
      </w:pPr>
      <w:bookmarkStart w:id="106"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2"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106"/>
    <w:p w14:paraId="0E040FF1" w14:textId="77777777" w:rsidR="00E5566D" w:rsidRPr="00AC2394" w:rsidRDefault="00E5566D" w:rsidP="00435C97">
      <w:pPr>
        <w:pStyle w:val="Akapitzlist"/>
        <w:widowControl w:val="0"/>
        <w:numPr>
          <w:ilvl w:val="7"/>
          <w:numId w:val="33"/>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435C97">
      <w:pPr>
        <w:pStyle w:val="Akapitzlist"/>
        <w:widowControl w:val="0"/>
        <w:numPr>
          <w:ilvl w:val="0"/>
          <w:numId w:val="34"/>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435C97">
      <w:pPr>
        <w:pStyle w:val="Akapitzlist"/>
        <w:widowControl w:val="0"/>
        <w:numPr>
          <w:ilvl w:val="7"/>
          <w:numId w:val="33"/>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07"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435C97">
      <w:pPr>
        <w:pStyle w:val="Zwykytekst"/>
        <w:numPr>
          <w:ilvl w:val="0"/>
          <w:numId w:val="49"/>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08"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08"/>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435C97">
      <w:pPr>
        <w:pStyle w:val="Zwykytekst"/>
        <w:numPr>
          <w:ilvl w:val="0"/>
          <w:numId w:val="49"/>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09" w:name="_Hlk67825429"/>
      <w:bookmarkEnd w:id="107"/>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w:t>
      </w:r>
      <w:r w:rsidRPr="00AC2394">
        <w:rPr>
          <w:sz w:val="22"/>
          <w:szCs w:val="22"/>
        </w:rPr>
        <w:lastRenderedPageBreak/>
        <w:t xml:space="preserve">………….…………….,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435C97">
      <w:pPr>
        <w:numPr>
          <w:ilvl w:val="1"/>
          <w:numId w:val="48"/>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435C97">
      <w:pPr>
        <w:numPr>
          <w:ilvl w:val="1"/>
          <w:numId w:val="48"/>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10"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10"/>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57EE9BB2" w14:textId="2F44E5D0" w:rsidR="008A1C39" w:rsidRDefault="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2189235" w:history="1">
            <w:r w:rsidR="008A1C39" w:rsidRPr="0036683F">
              <w:rPr>
                <w:rStyle w:val="Hipercze"/>
                <w:noProof/>
              </w:rPr>
              <w:t>§ 1. Podstawa zawarcia Umowy</w:t>
            </w:r>
            <w:r w:rsidR="008A1C39">
              <w:rPr>
                <w:noProof/>
                <w:webHidden/>
              </w:rPr>
              <w:tab/>
            </w:r>
            <w:r w:rsidR="008A1C39">
              <w:rPr>
                <w:noProof/>
                <w:webHidden/>
              </w:rPr>
              <w:fldChar w:fldCharType="begin"/>
            </w:r>
            <w:r w:rsidR="008A1C39">
              <w:rPr>
                <w:noProof/>
                <w:webHidden/>
              </w:rPr>
              <w:instrText xml:space="preserve"> PAGEREF _Toc212189235 \h </w:instrText>
            </w:r>
            <w:r w:rsidR="008A1C39">
              <w:rPr>
                <w:noProof/>
                <w:webHidden/>
              </w:rPr>
            </w:r>
            <w:r w:rsidR="008A1C39">
              <w:rPr>
                <w:noProof/>
                <w:webHidden/>
              </w:rPr>
              <w:fldChar w:fldCharType="separate"/>
            </w:r>
            <w:r w:rsidR="00D86512">
              <w:rPr>
                <w:noProof/>
                <w:webHidden/>
              </w:rPr>
              <w:t>45</w:t>
            </w:r>
            <w:r w:rsidR="008A1C39">
              <w:rPr>
                <w:noProof/>
                <w:webHidden/>
              </w:rPr>
              <w:fldChar w:fldCharType="end"/>
            </w:r>
          </w:hyperlink>
        </w:p>
        <w:p w14:paraId="77D7D979" w14:textId="57010A99"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36" w:history="1">
            <w:r w:rsidRPr="0036683F">
              <w:rPr>
                <w:rStyle w:val="Hipercze"/>
                <w:noProof/>
              </w:rPr>
              <w:t>§ 2. Przedmiot Umowy</w:t>
            </w:r>
            <w:r>
              <w:rPr>
                <w:noProof/>
                <w:webHidden/>
              </w:rPr>
              <w:tab/>
            </w:r>
            <w:r>
              <w:rPr>
                <w:noProof/>
                <w:webHidden/>
              </w:rPr>
              <w:fldChar w:fldCharType="begin"/>
            </w:r>
            <w:r>
              <w:rPr>
                <w:noProof/>
                <w:webHidden/>
              </w:rPr>
              <w:instrText xml:space="preserve"> PAGEREF _Toc212189236 \h </w:instrText>
            </w:r>
            <w:r>
              <w:rPr>
                <w:noProof/>
                <w:webHidden/>
              </w:rPr>
            </w:r>
            <w:r>
              <w:rPr>
                <w:noProof/>
                <w:webHidden/>
              </w:rPr>
              <w:fldChar w:fldCharType="separate"/>
            </w:r>
            <w:r w:rsidR="00D86512">
              <w:rPr>
                <w:noProof/>
                <w:webHidden/>
              </w:rPr>
              <w:t>45</w:t>
            </w:r>
            <w:r>
              <w:rPr>
                <w:noProof/>
                <w:webHidden/>
              </w:rPr>
              <w:fldChar w:fldCharType="end"/>
            </w:r>
          </w:hyperlink>
        </w:p>
        <w:p w14:paraId="2EBEE0AF" w14:textId="5400ED07"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37" w:history="1">
            <w:r w:rsidRPr="0036683F">
              <w:rPr>
                <w:rStyle w:val="Hipercze"/>
                <w:noProof/>
              </w:rPr>
              <w:t>§ 3. Cena i sposób rozliczeń</w:t>
            </w:r>
            <w:r>
              <w:rPr>
                <w:noProof/>
                <w:webHidden/>
              </w:rPr>
              <w:tab/>
            </w:r>
            <w:r>
              <w:rPr>
                <w:noProof/>
                <w:webHidden/>
              </w:rPr>
              <w:fldChar w:fldCharType="begin"/>
            </w:r>
            <w:r>
              <w:rPr>
                <w:noProof/>
                <w:webHidden/>
              </w:rPr>
              <w:instrText xml:space="preserve"> PAGEREF _Toc212189237 \h </w:instrText>
            </w:r>
            <w:r>
              <w:rPr>
                <w:noProof/>
                <w:webHidden/>
              </w:rPr>
            </w:r>
            <w:r>
              <w:rPr>
                <w:noProof/>
                <w:webHidden/>
              </w:rPr>
              <w:fldChar w:fldCharType="separate"/>
            </w:r>
            <w:r w:rsidR="00D86512">
              <w:rPr>
                <w:noProof/>
                <w:webHidden/>
              </w:rPr>
              <w:t>45</w:t>
            </w:r>
            <w:r>
              <w:rPr>
                <w:noProof/>
                <w:webHidden/>
              </w:rPr>
              <w:fldChar w:fldCharType="end"/>
            </w:r>
          </w:hyperlink>
        </w:p>
        <w:p w14:paraId="6BBE5870" w14:textId="7968FCF5"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38" w:history="1">
            <w:r w:rsidRPr="0036683F">
              <w:rPr>
                <w:rStyle w:val="Hipercze"/>
                <w:noProof/>
              </w:rPr>
              <w:t>§ 4. Fakturowanie i płatności</w:t>
            </w:r>
            <w:r>
              <w:rPr>
                <w:noProof/>
                <w:webHidden/>
              </w:rPr>
              <w:tab/>
            </w:r>
            <w:r>
              <w:rPr>
                <w:noProof/>
                <w:webHidden/>
              </w:rPr>
              <w:fldChar w:fldCharType="begin"/>
            </w:r>
            <w:r>
              <w:rPr>
                <w:noProof/>
                <w:webHidden/>
              </w:rPr>
              <w:instrText xml:space="preserve"> PAGEREF _Toc212189238 \h </w:instrText>
            </w:r>
            <w:r>
              <w:rPr>
                <w:noProof/>
                <w:webHidden/>
              </w:rPr>
            </w:r>
            <w:r>
              <w:rPr>
                <w:noProof/>
                <w:webHidden/>
              </w:rPr>
              <w:fldChar w:fldCharType="separate"/>
            </w:r>
            <w:r w:rsidR="00D86512">
              <w:rPr>
                <w:noProof/>
                <w:webHidden/>
              </w:rPr>
              <w:t>46</w:t>
            </w:r>
            <w:r>
              <w:rPr>
                <w:noProof/>
                <w:webHidden/>
              </w:rPr>
              <w:fldChar w:fldCharType="end"/>
            </w:r>
          </w:hyperlink>
        </w:p>
        <w:p w14:paraId="0053A9BE" w14:textId="32F1063B"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39" w:history="1">
            <w:r w:rsidRPr="0036683F">
              <w:rPr>
                <w:rStyle w:val="Hipercze"/>
                <w:noProof/>
              </w:rPr>
              <w:t>§ 5. Termin realizacji</w:t>
            </w:r>
            <w:r>
              <w:rPr>
                <w:noProof/>
                <w:webHidden/>
              </w:rPr>
              <w:tab/>
            </w:r>
            <w:r>
              <w:rPr>
                <w:noProof/>
                <w:webHidden/>
              </w:rPr>
              <w:fldChar w:fldCharType="begin"/>
            </w:r>
            <w:r>
              <w:rPr>
                <w:noProof/>
                <w:webHidden/>
              </w:rPr>
              <w:instrText xml:space="preserve"> PAGEREF _Toc212189239 \h </w:instrText>
            </w:r>
            <w:r>
              <w:rPr>
                <w:noProof/>
                <w:webHidden/>
              </w:rPr>
            </w:r>
            <w:r>
              <w:rPr>
                <w:noProof/>
                <w:webHidden/>
              </w:rPr>
              <w:fldChar w:fldCharType="separate"/>
            </w:r>
            <w:r w:rsidR="00D86512">
              <w:rPr>
                <w:noProof/>
                <w:webHidden/>
              </w:rPr>
              <w:t>47</w:t>
            </w:r>
            <w:r>
              <w:rPr>
                <w:noProof/>
                <w:webHidden/>
              </w:rPr>
              <w:fldChar w:fldCharType="end"/>
            </w:r>
          </w:hyperlink>
        </w:p>
        <w:p w14:paraId="24A3849D" w14:textId="1463382F"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0" w:history="1">
            <w:r w:rsidRPr="0036683F">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_Toc212189240 \h </w:instrText>
            </w:r>
            <w:r>
              <w:rPr>
                <w:noProof/>
                <w:webHidden/>
              </w:rPr>
            </w:r>
            <w:r>
              <w:rPr>
                <w:noProof/>
                <w:webHidden/>
              </w:rPr>
              <w:fldChar w:fldCharType="separate"/>
            </w:r>
            <w:r w:rsidR="00D86512">
              <w:rPr>
                <w:noProof/>
                <w:webHidden/>
              </w:rPr>
              <w:t>47</w:t>
            </w:r>
            <w:r>
              <w:rPr>
                <w:noProof/>
                <w:webHidden/>
              </w:rPr>
              <w:fldChar w:fldCharType="end"/>
            </w:r>
          </w:hyperlink>
        </w:p>
        <w:p w14:paraId="3023436B" w14:textId="69F78E6F"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1" w:history="1">
            <w:r w:rsidRPr="0036683F">
              <w:rPr>
                <w:rStyle w:val="Hipercze"/>
                <w:noProof/>
              </w:rPr>
              <w:t>§ 7. Szczególne obowiązki Wykonawcy</w:t>
            </w:r>
            <w:r>
              <w:rPr>
                <w:noProof/>
                <w:webHidden/>
              </w:rPr>
              <w:tab/>
            </w:r>
            <w:r>
              <w:rPr>
                <w:noProof/>
                <w:webHidden/>
              </w:rPr>
              <w:fldChar w:fldCharType="begin"/>
            </w:r>
            <w:r>
              <w:rPr>
                <w:noProof/>
                <w:webHidden/>
              </w:rPr>
              <w:instrText xml:space="preserve"> PAGEREF _Toc212189241 \h </w:instrText>
            </w:r>
            <w:r>
              <w:rPr>
                <w:noProof/>
                <w:webHidden/>
              </w:rPr>
            </w:r>
            <w:r>
              <w:rPr>
                <w:noProof/>
                <w:webHidden/>
              </w:rPr>
              <w:fldChar w:fldCharType="separate"/>
            </w:r>
            <w:r w:rsidR="00D86512">
              <w:rPr>
                <w:noProof/>
                <w:webHidden/>
              </w:rPr>
              <w:t>48</w:t>
            </w:r>
            <w:r>
              <w:rPr>
                <w:noProof/>
                <w:webHidden/>
              </w:rPr>
              <w:fldChar w:fldCharType="end"/>
            </w:r>
          </w:hyperlink>
        </w:p>
        <w:p w14:paraId="53DE3391" w14:textId="43D7C835"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2" w:history="1">
            <w:r w:rsidRPr="0036683F">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_Toc212189242 \h </w:instrText>
            </w:r>
            <w:r>
              <w:rPr>
                <w:noProof/>
                <w:webHidden/>
              </w:rPr>
            </w:r>
            <w:r>
              <w:rPr>
                <w:noProof/>
                <w:webHidden/>
              </w:rPr>
              <w:fldChar w:fldCharType="separate"/>
            </w:r>
            <w:r w:rsidR="00D86512">
              <w:rPr>
                <w:noProof/>
                <w:webHidden/>
              </w:rPr>
              <w:t>48</w:t>
            </w:r>
            <w:r>
              <w:rPr>
                <w:noProof/>
                <w:webHidden/>
              </w:rPr>
              <w:fldChar w:fldCharType="end"/>
            </w:r>
          </w:hyperlink>
        </w:p>
        <w:p w14:paraId="0E6D1766" w14:textId="523058C3"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3" w:history="1">
            <w:r w:rsidRPr="0036683F">
              <w:rPr>
                <w:rStyle w:val="Hipercze"/>
                <w:noProof/>
              </w:rPr>
              <w:t>§ 9. Wymagania dotyczące zatrudnienia</w:t>
            </w:r>
            <w:r>
              <w:rPr>
                <w:noProof/>
                <w:webHidden/>
              </w:rPr>
              <w:tab/>
            </w:r>
            <w:r>
              <w:rPr>
                <w:noProof/>
                <w:webHidden/>
              </w:rPr>
              <w:fldChar w:fldCharType="begin"/>
            </w:r>
            <w:r>
              <w:rPr>
                <w:noProof/>
                <w:webHidden/>
              </w:rPr>
              <w:instrText xml:space="preserve"> PAGEREF _Toc212189243 \h </w:instrText>
            </w:r>
            <w:r>
              <w:rPr>
                <w:noProof/>
                <w:webHidden/>
              </w:rPr>
            </w:r>
            <w:r>
              <w:rPr>
                <w:noProof/>
                <w:webHidden/>
              </w:rPr>
              <w:fldChar w:fldCharType="separate"/>
            </w:r>
            <w:r w:rsidR="00D86512">
              <w:rPr>
                <w:noProof/>
                <w:webHidden/>
              </w:rPr>
              <w:t>48</w:t>
            </w:r>
            <w:r>
              <w:rPr>
                <w:noProof/>
                <w:webHidden/>
              </w:rPr>
              <w:fldChar w:fldCharType="end"/>
            </w:r>
          </w:hyperlink>
        </w:p>
        <w:p w14:paraId="0A274FBE" w14:textId="19AC5F84"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4" w:history="1">
            <w:r w:rsidRPr="0036683F">
              <w:rPr>
                <w:rStyle w:val="Hipercze"/>
                <w:noProof/>
              </w:rPr>
              <w:t>§ 10. Podwykonawstwo</w:t>
            </w:r>
            <w:r>
              <w:rPr>
                <w:noProof/>
                <w:webHidden/>
              </w:rPr>
              <w:tab/>
            </w:r>
            <w:r>
              <w:rPr>
                <w:noProof/>
                <w:webHidden/>
              </w:rPr>
              <w:fldChar w:fldCharType="begin"/>
            </w:r>
            <w:r>
              <w:rPr>
                <w:noProof/>
                <w:webHidden/>
              </w:rPr>
              <w:instrText xml:space="preserve"> PAGEREF _Toc212189244 \h </w:instrText>
            </w:r>
            <w:r>
              <w:rPr>
                <w:noProof/>
                <w:webHidden/>
              </w:rPr>
            </w:r>
            <w:r>
              <w:rPr>
                <w:noProof/>
                <w:webHidden/>
              </w:rPr>
              <w:fldChar w:fldCharType="separate"/>
            </w:r>
            <w:r w:rsidR="00D86512">
              <w:rPr>
                <w:noProof/>
                <w:webHidden/>
              </w:rPr>
              <w:t>49</w:t>
            </w:r>
            <w:r>
              <w:rPr>
                <w:noProof/>
                <w:webHidden/>
              </w:rPr>
              <w:fldChar w:fldCharType="end"/>
            </w:r>
          </w:hyperlink>
        </w:p>
        <w:p w14:paraId="212ADB88" w14:textId="12DF3C8F"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5" w:history="1">
            <w:r w:rsidRPr="0036683F">
              <w:rPr>
                <w:rStyle w:val="Hipercze"/>
                <w:noProof/>
              </w:rPr>
              <w:t>§ 11. Nadzór i koordynacja</w:t>
            </w:r>
            <w:r>
              <w:rPr>
                <w:noProof/>
                <w:webHidden/>
              </w:rPr>
              <w:tab/>
            </w:r>
            <w:r>
              <w:rPr>
                <w:noProof/>
                <w:webHidden/>
              </w:rPr>
              <w:fldChar w:fldCharType="begin"/>
            </w:r>
            <w:r>
              <w:rPr>
                <w:noProof/>
                <w:webHidden/>
              </w:rPr>
              <w:instrText xml:space="preserve"> PAGEREF _Toc212189245 \h </w:instrText>
            </w:r>
            <w:r>
              <w:rPr>
                <w:noProof/>
                <w:webHidden/>
              </w:rPr>
            </w:r>
            <w:r>
              <w:rPr>
                <w:noProof/>
                <w:webHidden/>
              </w:rPr>
              <w:fldChar w:fldCharType="separate"/>
            </w:r>
            <w:r w:rsidR="00D86512">
              <w:rPr>
                <w:noProof/>
                <w:webHidden/>
              </w:rPr>
              <w:t>50</w:t>
            </w:r>
            <w:r>
              <w:rPr>
                <w:noProof/>
                <w:webHidden/>
              </w:rPr>
              <w:fldChar w:fldCharType="end"/>
            </w:r>
          </w:hyperlink>
        </w:p>
        <w:p w14:paraId="0434AA08" w14:textId="6E4885C1"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6" w:history="1">
            <w:r w:rsidRPr="0036683F">
              <w:rPr>
                <w:rStyle w:val="Hipercze"/>
                <w:noProof/>
              </w:rPr>
              <w:t>§ 12. Badania kontrolne (Audyt)</w:t>
            </w:r>
            <w:r>
              <w:rPr>
                <w:noProof/>
                <w:webHidden/>
              </w:rPr>
              <w:tab/>
            </w:r>
            <w:r>
              <w:rPr>
                <w:noProof/>
                <w:webHidden/>
              </w:rPr>
              <w:fldChar w:fldCharType="begin"/>
            </w:r>
            <w:r>
              <w:rPr>
                <w:noProof/>
                <w:webHidden/>
              </w:rPr>
              <w:instrText xml:space="preserve"> PAGEREF _Toc212189246 \h </w:instrText>
            </w:r>
            <w:r>
              <w:rPr>
                <w:noProof/>
                <w:webHidden/>
              </w:rPr>
            </w:r>
            <w:r>
              <w:rPr>
                <w:noProof/>
                <w:webHidden/>
              </w:rPr>
              <w:fldChar w:fldCharType="separate"/>
            </w:r>
            <w:r w:rsidR="00D86512">
              <w:rPr>
                <w:noProof/>
                <w:webHidden/>
              </w:rPr>
              <w:t>50</w:t>
            </w:r>
            <w:r>
              <w:rPr>
                <w:noProof/>
                <w:webHidden/>
              </w:rPr>
              <w:fldChar w:fldCharType="end"/>
            </w:r>
          </w:hyperlink>
        </w:p>
        <w:p w14:paraId="736B9C2A" w14:textId="0E4C4073"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7" w:history="1">
            <w:r w:rsidRPr="0036683F">
              <w:rPr>
                <w:rStyle w:val="Hipercze"/>
                <w:noProof/>
              </w:rPr>
              <w:t>§ 13. Kary umowne i odpowiedzialność</w:t>
            </w:r>
            <w:r>
              <w:rPr>
                <w:noProof/>
                <w:webHidden/>
              </w:rPr>
              <w:tab/>
            </w:r>
            <w:r>
              <w:rPr>
                <w:noProof/>
                <w:webHidden/>
              </w:rPr>
              <w:fldChar w:fldCharType="begin"/>
            </w:r>
            <w:r>
              <w:rPr>
                <w:noProof/>
                <w:webHidden/>
              </w:rPr>
              <w:instrText xml:space="preserve"> PAGEREF _Toc212189247 \h </w:instrText>
            </w:r>
            <w:r>
              <w:rPr>
                <w:noProof/>
                <w:webHidden/>
              </w:rPr>
            </w:r>
            <w:r>
              <w:rPr>
                <w:noProof/>
                <w:webHidden/>
              </w:rPr>
              <w:fldChar w:fldCharType="separate"/>
            </w:r>
            <w:r w:rsidR="00D86512">
              <w:rPr>
                <w:noProof/>
                <w:webHidden/>
              </w:rPr>
              <w:t>51</w:t>
            </w:r>
            <w:r>
              <w:rPr>
                <w:noProof/>
                <w:webHidden/>
              </w:rPr>
              <w:fldChar w:fldCharType="end"/>
            </w:r>
          </w:hyperlink>
        </w:p>
        <w:p w14:paraId="0252FE5C" w14:textId="2C971663"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8" w:history="1">
            <w:r w:rsidRPr="0036683F">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_Toc212189248 \h </w:instrText>
            </w:r>
            <w:r>
              <w:rPr>
                <w:noProof/>
                <w:webHidden/>
              </w:rPr>
            </w:r>
            <w:r>
              <w:rPr>
                <w:noProof/>
                <w:webHidden/>
              </w:rPr>
              <w:fldChar w:fldCharType="separate"/>
            </w:r>
            <w:r w:rsidR="00D86512">
              <w:rPr>
                <w:noProof/>
                <w:webHidden/>
              </w:rPr>
              <w:t>53</w:t>
            </w:r>
            <w:r>
              <w:rPr>
                <w:noProof/>
                <w:webHidden/>
              </w:rPr>
              <w:fldChar w:fldCharType="end"/>
            </w:r>
          </w:hyperlink>
        </w:p>
        <w:p w14:paraId="44F4AFB7" w14:textId="08ADC287"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49" w:history="1">
            <w:r w:rsidRPr="0036683F">
              <w:rPr>
                <w:rStyle w:val="Hipercze"/>
                <w:noProof/>
              </w:rPr>
              <w:t>§ 15. Zmiany Umowy</w:t>
            </w:r>
            <w:r>
              <w:rPr>
                <w:noProof/>
                <w:webHidden/>
              </w:rPr>
              <w:tab/>
            </w:r>
            <w:r>
              <w:rPr>
                <w:noProof/>
                <w:webHidden/>
              </w:rPr>
              <w:fldChar w:fldCharType="begin"/>
            </w:r>
            <w:r>
              <w:rPr>
                <w:noProof/>
                <w:webHidden/>
              </w:rPr>
              <w:instrText xml:space="preserve"> PAGEREF _Toc212189249 \h </w:instrText>
            </w:r>
            <w:r>
              <w:rPr>
                <w:noProof/>
                <w:webHidden/>
              </w:rPr>
            </w:r>
            <w:r>
              <w:rPr>
                <w:noProof/>
                <w:webHidden/>
              </w:rPr>
              <w:fldChar w:fldCharType="separate"/>
            </w:r>
            <w:r w:rsidR="00D86512">
              <w:rPr>
                <w:noProof/>
                <w:webHidden/>
              </w:rPr>
              <w:t>55</w:t>
            </w:r>
            <w:r>
              <w:rPr>
                <w:noProof/>
                <w:webHidden/>
              </w:rPr>
              <w:fldChar w:fldCharType="end"/>
            </w:r>
          </w:hyperlink>
        </w:p>
        <w:p w14:paraId="7A05E455" w14:textId="31267B93"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0" w:history="1">
            <w:r w:rsidRPr="0036683F">
              <w:rPr>
                <w:rStyle w:val="Hipercze"/>
                <w:noProof/>
              </w:rPr>
              <w:t>§ 16. Waloryzacja – nie dotyczy</w:t>
            </w:r>
            <w:r>
              <w:rPr>
                <w:noProof/>
                <w:webHidden/>
              </w:rPr>
              <w:tab/>
            </w:r>
            <w:r>
              <w:rPr>
                <w:noProof/>
                <w:webHidden/>
              </w:rPr>
              <w:fldChar w:fldCharType="begin"/>
            </w:r>
            <w:r>
              <w:rPr>
                <w:noProof/>
                <w:webHidden/>
              </w:rPr>
              <w:instrText xml:space="preserve"> PAGEREF _Toc212189250 \h </w:instrText>
            </w:r>
            <w:r>
              <w:rPr>
                <w:noProof/>
                <w:webHidden/>
              </w:rPr>
            </w:r>
            <w:r>
              <w:rPr>
                <w:noProof/>
                <w:webHidden/>
              </w:rPr>
              <w:fldChar w:fldCharType="separate"/>
            </w:r>
            <w:r w:rsidR="00D86512">
              <w:rPr>
                <w:noProof/>
                <w:webHidden/>
              </w:rPr>
              <w:t>56</w:t>
            </w:r>
            <w:r>
              <w:rPr>
                <w:noProof/>
                <w:webHidden/>
              </w:rPr>
              <w:fldChar w:fldCharType="end"/>
            </w:r>
          </w:hyperlink>
        </w:p>
        <w:p w14:paraId="4F159474" w14:textId="675041A9"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1" w:history="1">
            <w:r w:rsidRPr="0036683F">
              <w:rPr>
                <w:rStyle w:val="Hipercze"/>
                <w:noProof/>
              </w:rPr>
              <w:t>§ 17. Ochrona danych osobowych</w:t>
            </w:r>
            <w:r>
              <w:rPr>
                <w:noProof/>
                <w:webHidden/>
              </w:rPr>
              <w:tab/>
            </w:r>
            <w:r>
              <w:rPr>
                <w:noProof/>
                <w:webHidden/>
              </w:rPr>
              <w:fldChar w:fldCharType="begin"/>
            </w:r>
            <w:r>
              <w:rPr>
                <w:noProof/>
                <w:webHidden/>
              </w:rPr>
              <w:instrText xml:space="preserve"> PAGEREF _Toc212189251 \h </w:instrText>
            </w:r>
            <w:r>
              <w:rPr>
                <w:noProof/>
                <w:webHidden/>
              </w:rPr>
            </w:r>
            <w:r>
              <w:rPr>
                <w:noProof/>
                <w:webHidden/>
              </w:rPr>
              <w:fldChar w:fldCharType="separate"/>
            </w:r>
            <w:r w:rsidR="00D86512">
              <w:rPr>
                <w:noProof/>
                <w:webHidden/>
              </w:rPr>
              <w:t>56</w:t>
            </w:r>
            <w:r>
              <w:rPr>
                <w:noProof/>
                <w:webHidden/>
              </w:rPr>
              <w:fldChar w:fldCharType="end"/>
            </w:r>
          </w:hyperlink>
        </w:p>
        <w:p w14:paraId="09ECFE7C" w14:textId="04597B28"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2" w:history="1">
            <w:r w:rsidRPr="0036683F">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_Toc212189252 \h </w:instrText>
            </w:r>
            <w:r>
              <w:rPr>
                <w:noProof/>
                <w:webHidden/>
              </w:rPr>
            </w:r>
            <w:r>
              <w:rPr>
                <w:noProof/>
                <w:webHidden/>
              </w:rPr>
              <w:fldChar w:fldCharType="separate"/>
            </w:r>
            <w:r w:rsidR="00D86512">
              <w:rPr>
                <w:noProof/>
                <w:webHidden/>
              </w:rPr>
              <w:t>56</w:t>
            </w:r>
            <w:r>
              <w:rPr>
                <w:noProof/>
                <w:webHidden/>
              </w:rPr>
              <w:fldChar w:fldCharType="end"/>
            </w:r>
          </w:hyperlink>
        </w:p>
        <w:p w14:paraId="63EB9471" w14:textId="7596A3EE"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3" w:history="1">
            <w:r w:rsidRPr="0036683F">
              <w:rPr>
                <w:rStyle w:val="Hipercze"/>
                <w:noProof/>
              </w:rPr>
              <w:t>§ 19. Zasady etyki</w:t>
            </w:r>
            <w:r>
              <w:rPr>
                <w:noProof/>
                <w:webHidden/>
              </w:rPr>
              <w:tab/>
            </w:r>
            <w:r>
              <w:rPr>
                <w:noProof/>
                <w:webHidden/>
              </w:rPr>
              <w:fldChar w:fldCharType="begin"/>
            </w:r>
            <w:r>
              <w:rPr>
                <w:noProof/>
                <w:webHidden/>
              </w:rPr>
              <w:instrText xml:space="preserve"> PAGEREF _Toc212189253 \h </w:instrText>
            </w:r>
            <w:r>
              <w:rPr>
                <w:noProof/>
                <w:webHidden/>
              </w:rPr>
            </w:r>
            <w:r>
              <w:rPr>
                <w:noProof/>
                <w:webHidden/>
              </w:rPr>
              <w:fldChar w:fldCharType="separate"/>
            </w:r>
            <w:r w:rsidR="00D86512">
              <w:rPr>
                <w:noProof/>
                <w:webHidden/>
              </w:rPr>
              <w:t>58</w:t>
            </w:r>
            <w:r>
              <w:rPr>
                <w:noProof/>
                <w:webHidden/>
              </w:rPr>
              <w:fldChar w:fldCharType="end"/>
            </w:r>
          </w:hyperlink>
        </w:p>
        <w:p w14:paraId="5FAA9222" w14:textId="5C200355"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4" w:history="1">
            <w:r w:rsidRPr="0036683F">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_Toc212189254 \h </w:instrText>
            </w:r>
            <w:r>
              <w:rPr>
                <w:noProof/>
                <w:webHidden/>
              </w:rPr>
            </w:r>
            <w:r>
              <w:rPr>
                <w:noProof/>
                <w:webHidden/>
              </w:rPr>
              <w:fldChar w:fldCharType="separate"/>
            </w:r>
            <w:r w:rsidR="00D86512">
              <w:rPr>
                <w:noProof/>
                <w:webHidden/>
              </w:rPr>
              <w:t>58</w:t>
            </w:r>
            <w:r>
              <w:rPr>
                <w:noProof/>
                <w:webHidden/>
              </w:rPr>
              <w:fldChar w:fldCharType="end"/>
            </w:r>
          </w:hyperlink>
        </w:p>
        <w:p w14:paraId="2DB50F73" w14:textId="735665EB"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5" w:history="1">
            <w:r w:rsidRPr="0036683F">
              <w:rPr>
                <w:rStyle w:val="Hipercze"/>
                <w:noProof/>
              </w:rPr>
              <w:t>§ 21. Siła wyższa</w:t>
            </w:r>
            <w:r>
              <w:rPr>
                <w:noProof/>
                <w:webHidden/>
              </w:rPr>
              <w:tab/>
            </w:r>
            <w:r>
              <w:rPr>
                <w:noProof/>
                <w:webHidden/>
              </w:rPr>
              <w:fldChar w:fldCharType="begin"/>
            </w:r>
            <w:r>
              <w:rPr>
                <w:noProof/>
                <w:webHidden/>
              </w:rPr>
              <w:instrText xml:space="preserve"> PAGEREF _Toc212189255 \h </w:instrText>
            </w:r>
            <w:r>
              <w:rPr>
                <w:noProof/>
                <w:webHidden/>
              </w:rPr>
            </w:r>
            <w:r>
              <w:rPr>
                <w:noProof/>
                <w:webHidden/>
              </w:rPr>
              <w:fldChar w:fldCharType="separate"/>
            </w:r>
            <w:r w:rsidR="00D86512">
              <w:rPr>
                <w:noProof/>
                <w:webHidden/>
              </w:rPr>
              <w:t>58</w:t>
            </w:r>
            <w:r>
              <w:rPr>
                <w:noProof/>
                <w:webHidden/>
              </w:rPr>
              <w:fldChar w:fldCharType="end"/>
            </w:r>
          </w:hyperlink>
        </w:p>
        <w:p w14:paraId="161E743D" w14:textId="560C0303"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6" w:history="1">
            <w:r w:rsidRPr="0036683F">
              <w:rPr>
                <w:rStyle w:val="Hipercze"/>
                <w:noProof/>
              </w:rPr>
              <w:t>§ 22. Postanowienia końcowe</w:t>
            </w:r>
            <w:r>
              <w:rPr>
                <w:noProof/>
                <w:webHidden/>
              </w:rPr>
              <w:tab/>
            </w:r>
            <w:r>
              <w:rPr>
                <w:noProof/>
                <w:webHidden/>
              </w:rPr>
              <w:fldChar w:fldCharType="begin"/>
            </w:r>
            <w:r>
              <w:rPr>
                <w:noProof/>
                <w:webHidden/>
              </w:rPr>
              <w:instrText xml:space="preserve"> PAGEREF _Toc212189256 \h </w:instrText>
            </w:r>
            <w:r>
              <w:rPr>
                <w:noProof/>
                <w:webHidden/>
              </w:rPr>
            </w:r>
            <w:r>
              <w:rPr>
                <w:noProof/>
                <w:webHidden/>
              </w:rPr>
              <w:fldChar w:fldCharType="separate"/>
            </w:r>
            <w:r w:rsidR="00D86512">
              <w:rPr>
                <w:noProof/>
                <w:webHidden/>
              </w:rPr>
              <w:t>59</w:t>
            </w:r>
            <w:r>
              <w:rPr>
                <w:noProof/>
                <w:webHidden/>
              </w:rPr>
              <w:fldChar w:fldCharType="end"/>
            </w:r>
          </w:hyperlink>
        </w:p>
        <w:p w14:paraId="295E0A40" w14:textId="1664EB6F" w:rsidR="008A1C39" w:rsidRDefault="008A1C39">
          <w:pPr>
            <w:pStyle w:val="Spistreci1"/>
            <w:rPr>
              <w:rFonts w:asciiTheme="minorHAnsi" w:eastAsiaTheme="minorEastAsia" w:hAnsiTheme="minorHAnsi" w:cstheme="minorBidi"/>
              <w:noProof/>
              <w:kern w:val="2"/>
              <w:sz w:val="24"/>
              <w:szCs w:val="24"/>
              <w14:ligatures w14:val="standardContextual"/>
            </w:rPr>
          </w:pPr>
          <w:hyperlink w:anchor="_Toc212189257" w:history="1">
            <w:r w:rsidRPr="0036683F">
              <w:rPr>
                <w:rStyle w:val="Hipercze"/>
                <w:noProof/>
              </w:rPr>
              <w:t>Załączniki do Umowy</w:t>
            </w:r>
            <w:r>
              <w:rPr>
                <w:noProof/>
                <w:webHidden/>
              </w:rPr>
              <w:tab/>
            </w:r>
            <w:r>
              <w:rPr>
                <w:noProof/>
                <w:webHidden/>
              </w:rPr>
              <w:fldChar w:fldCharType="begin"/>
            </w:r>
            <w:r>
              <w:rPr>
                <w:noProof/>
                <w:webHidden/>
              </w:rPr>
              <w:instrText xml:space="preserve"> PAGEREF _Toc212189257 \h </w:instrText>
            </w:r>
            <w:r>
              <w:rPr>
                <w:noProof/>
                <w:webHidden/>
              </w:rPr>
            </w:r>
            <w:r>
              <w:rPr>
                <w:noProof/>
                <w:webHidden/>
              </w:rPr>
              <w:fldChar w:fldCharType="separate"/>
            </w:r>
            <w:r w:rsidR="00D86512">
              <w:rPr>
                <w:noProof/>
                <w:webHidden/>
              </w:rPr>
              <w:t>59</w:t>
            </w:r>
            <w:r>
              <w:rPr>
                <w:noProof/>
                <w:webHidden/>
              </w:rPr>
              <w:fldChar w:fldCharType="end"/>
            </w:r>
          </w:hyperlink>
        </w:p>
        <w:p w14:paraId="4F82D178" w14:textId="17BBF4AC"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09"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11" w:name="_Toc64016200"/>
      <w:bookmarkStart w:id="112" w:name="_Toc106095860"/>
      <w:bookmarkStart w:id="113" w:name="_Toc106096300"/>
      <w:bookmarkStart w:id="114" w:name="_Toc106096404"/>
      <w:bookmarkStart w:id="115" w:name="_Toc212189235"/>
      <w:bookmarkStart w:id="116" w:name="_Hlk67825483"/>
      <w:r w:rsidRPr="00AC2394">
        <w:t>§ 1. Podstawa zawarcia Umowy</w:t>
      </w:r>
      <w:bookmarkEnd w:id="111"/>
      <w:bookmarkEnd w:id="112"/>
      <w:bookmarkEnd w:id="113"/>
      <w:bookmarkEnd w:id="114"/>
      <w:bookmarkEnd w:id="115"/>
    </w:p>
    <w:p w14:paraId="7174A9F6" w14:textId="77777777" w:rsidR="00E5566D" w:rsidRPr="00AC2394" w:rsidRDefault="00E5566D" w:rsidP="00435C97">
      <w:pPr>
        <w:numPr>
          <w:ilvl w:val="0"/>
          <w:numId w:val="35"/>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435C97">
      <w:pPr>
        <w:numPr>
          <w:ilvl w:val="0"/>
          <w:numId w:val="35"/>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17" w:name="_Toc64016201"/>
      <w:bookmarkStart w:id="118" w:name="_Toc106095861"/>
      <w:bookmarkStart w:id="119" w:name="_Toc106096301"/>
      <w:bookmarkStart w:id="120" w:name="_Toc106096405"/>
      <w:bookmarkStart w:id="121" w:name="_Toc212189236"/>
      <w:bookmarkStart w:id="122" w:name="_Hlk106017812"/>
      <w:bookmarkEnd w:id="116"/>
      <w:r w:rsidRPr="00AC2394">
        <w:t>§ 2. Przedmiot Umowy</w:t>
      </w:r>
      <w:bookmarkEnd w:id="117"/>
      <w:bookmarkEnd w:id="118"/>
      <w:bookmarkEnd w:id="119"/>
      <w:bookmarkEnd w:id="120"/>
      <w:bookmarkEnd w:id="121"/>
    </w:p>
    <w:p w14:paraId="04B1EB2E" w14:textId="77777777" w:rsidR="00E5566D" w:rsidRPr="00AC2394" w:rsidRDefault="00E5566D" w:rsidP="00435C97">
      <w:pPr>
        <w:numPr>
          <w:ilvl w:val="0"/>
          <w:numId w:val="55"/>
        </w:numPr>
        <w:spacing w:line="259" w:lineRule="auto"/>
        <w:jc w:val="both"/>
        <w:rPr>
          <w:sz w:val="22"/>
          <w:szCs w:val="22"/>
        </w:rPr>
      </w:pPr>
      <w:r w:rsidRPr="00AC2394">
        <w:rPr>
          <w:sz w:val="22"/>
          <w:szCs w:val="22"/>
        </w:rPr>
        <w:t xml:space="preserve">Przedmiotem Umowy jest ……………………………………….. </w:t>
      </w:r>
      <w:bookmarkStart w:id="123"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435C97">
      <w:pPr>
        <w:numPr>
          <w:ilvl w:val="0"/>
          <w:numId w:val="55"/>
        </w:numPr>
        <w:spacing w:line="259" w:lineRule="auto"/>
        <w:ind w:hanging="357"/>
        <w:jc w:val="both"/>
        <w:rPr>
          <w:sz w:val="22"/>
          <w:szCs w:val="22"/>
        </w:rPr>
      </w:pPr>
      <w:bookmarkStart w:id="124" w:name="_Hlk67825626"/>
      <w:bookmarkEnd w:id="123"/>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435C97">
      <w:pPr>
        <w:numPr>
          <w:ilvl w:val="0"/>
          <w:numId w:val="55"/>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435C97">
      <w:pPr>
        <w:numPr>
          <w:ilvl w:val="0"/>
          <w:numId w:val="55"/>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435C97">
      <w:pPr>
        <w:numPr>
          <w:ilvl w:val="0"/>
          <w:numId w:val="55"/>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435C97">
      <w:pPr>
        <w:numPr>
          <w:ilvl w:val="0"/>
          <w:numId w:val="55"/>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25"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25"/>
    </w:p>
    <w:p w14:paraId="2563C0C3" w14:textId="77777777" w:rsidR="00E5566D" w:rsidRPr="00AC2394" w:rsidRDefault="00E5566D" w:rsidP="00E5566D">
      <w:pPr>
        <w:pStyle w:val="Nagwek2"/>
      </w:pPr>
      <w:bookmarkStart w:id="126" w:name="_Toc64016202"/>
      <w:bookmarkStart w:id="127" w:name="_Toc106095862"/>
      <w:bookmarkStart w:id="128" w:name="_Toc106096302"/>
      <w:bookmarkStart w:id="129" w:name="_Toc106096406"/>
      <w:bookmarkStart w:id="130" w:name="_Toc212189237"/>
      <w:bookmarkEnd w:id="122"/>
      <w:r w:rsidRPr="00AC2394">
        <w:t>§ 3. Cena i sposób rozliczeń</w:t>
      </w:r>
      <w:bookmarkEnd w:id="126"/>
      <w:bookmarkEnd w:id="127"/>
      <w:bookmarkEnd w:id="128"/>
      <w:bookmarkEnd w:id="129"/>
      <w:bookmarkEnd w:id="130"/>
    </w:p>
    <w:p w14:paraId="42F3BB02" w14:textId="77777777" w:rsidR="0037208B" w:rsidRPr="00CE5D7E" w:rsidRDefault="0037208B" w:rsidP="00435C97">
      <w:pPr>
        <w:numPr>
          <w:ilvl w:val="0"/>
          <w:numId w:val="36"/>
        </w:numPr>
        <w:spacing w:line="259" w:lineRule="auto"/>
        <w:ind w:hanging="357"/>
        <w:jc w:val="both"/>
        <w:rPr>
          <w:sz w:val="22"/>
          <w:szCs w:val="22"/>
        </w:rPr>
      </w:pPr>
      <w:bookmarkStart w:id="131" w:name="_Toc106095863"/>
      <w:bookmarkStart w:id="132" w:name="_Toc106096303"/>
      <w:bookmarkStart w:id="133" w:name="_Toc106096407"/>
      <w:r w:rsidRPr="00CE5D7E">
        <w:rPr>
          <w:sz w:val="22"/>
          <w:szCs w:val="22"/>
        </w:rPr>
        <w:t>Wartość Umowy wynosi:  ……………… zł netto.</w:t>
      </w:r>
    </w:p>
    <w:p w14:paraId="1B5A0263" w14:textId="77777777" w:rsidR="0037208B" w:rsidRPr="00CE5D7E" w:rsidRDefault="0037208B" w:rsidP="00435C97">
      <w:pPr>
        <w:numPr>
          <w:ilvl w:val="0"/>
          <w:numId w:val="36"/>
        </w:numPr>
        <w:spacing w:line="259" w:lineRule="auto"/>
        <w:ind w:hanging="357"/>
        <w:jc w:val="both"/>
        <w:rPr>
          <w:sz w:val="22"/>
          <w:szCs w:val="22"/>
        </w:rPr>
      </w:pPr>
      <w:r w:rsidRPr="00CE5D7E">
        <w:rPr>
          <w:sz w:val="22"/>
          <w:szCs w:val="22"/>
        </w:rPr>
        <w:t xml:space="preserve">Wartość Umowy, o której mowa w ust. 1, została ustalona w oparciu o cenę netto podaną </w:t>
      </w:r>
      <w:r w:rsidRPr="00CE5D7E">
        <w:rPr>
          <w:sz w:val="22"/>
          <w:szCs w:val="22"/>
        </w:rPr>
        <w:br/>
        <w:t xml:space="preserve">w Ofercie Wykonawcy albo w oparciu o ceny jednostkowe netto podane w Ofercie Wykonawcy oraz szacunkową  liczbę jednostek podaną w Specyfikacji Warunków Zamówienia. </w:t>
      </w:r>
    </w:p>
    <w:p w14:paraId="671A4E74" w14:textId="77777777" w:rsidR="0037208B" w:rsidRPr="00CE5D7E" w:rsidRDefault="0037208B" w:rsidP="00435C97">
      <w:pPr>
        <w:numPr>
          <w:ilvl w:val="0"/>
          <w:numId w:val="36"/>
        </w:numPr>
        <w:spacing w:line="259" w:lineRule="auto"/>
        <w:ind w:hanging="357"/>
        <w:jc w:val="both"/>
        <w:rPr>
          <w:sz w:val="22"/>
          <w:szCs w:val="22"/>
        </w:rPr>
      </w:pPr>
      <w:bookmarkStart w:id="134" w:name="_Hlk148610831"/>
      <w:r w:rsidRPr="00CE5D7E">
        <w:rPr>
          <w:sz w:val="22"/>
          <w:szCs w:val="22"/>
        </w:rPr>
        <w:t xml:space="preserve">Ceny jednostkowe netto, w oparciu o które będą rozliczane wykonane usługi zawiera Cennik, stanowiący </w:t>
      </w:r>
      <w:r w:rsidRPr="00CE5D7E">
        <w:rPr>
          <w:b/>
          <w:bCs/>
          <w:sz w:val="22"/>
          <w:szCs w:val="22"/>
        </w:rPr>
        <w:t>Załącznik nr 2 do Umowy</w:t>
      </w:r>
      <w:r w:rsidRPr="00CE5D7E">
        <w:rPr>
          <w:sz w:val="22"/>
          <w:szCs w:val="22"/>
        </w:rPr>
        <w:t xml:space="preserve">. </w:t>
      </w:r>
    </w:p>
    <w:bookmarkEnd w:id="134"/>
    <w:p w14:paraId="7740A4B5" w14:textId="77777777" w:rsidR="0037208B" w:rsidRPr="00CE5D7E" w:rsidRDefault="0037208B" w:rsidP="00435C97">
      <w:pPr>
        <w:numPr>
          <w:ilvl w:val="0"/>
          <w:numId w:val="36"/>
        </w:numPr>
        <w:spacing w:line="259" w:lineRule="auto"/>
        <w:ind w:left="357" w:hanging="357"/>
        <w:jc w:val="both"/>
        <w:rPr>
          <w:sz w:val="22"/>
          <w:szCs w:val="22"/>
        </w:rPr>
      </w:pPr>
      <w:r w:rsidRPr="00CE5D7E">
        <w:rPr>
          <w:sz w:val="22"/>
          <w:szCs w:val="22"/>
        </w:rPr>
        <w:t>Do ceny netto albo cen jednostkowych netto zostanie doliczony podatek od towarów i usług w wysokości obowiązującej w okresie realizacji zamówienia.</w:t>
      </w:r>
    </w:p>
    <w:p w14:paraId="05FBBB87" w14:textId="77777777" w:rsidR="0037208B" w:rsidRPr="00CE5D7E" w:rsidRDefault="0037208B" w:rsidP="00435C97">
      <w:pPr>
        <w:pStyle w:val="bullet"/>
        <w:numPr>
          <w:ilvl w:val="0"/>
          <w:numId w:val="36"/>
        </w:numPr>
        <w:spacing w:before="0" w:after="0"/>
        <w:jc w:val="both"/>
        <w:rPr>
          <w:i/>
          <w:sz w:val="22"/>
          <w:szCs w:val="22"/>
        </w:rPr>
      </w:pPr>
      <w:r w:rsidRPr="00CE5D7E">
        <w:rPr>
          <w:sz w:val="22"/>
        </w:rPr>
        <w:t xml:space="preserve">Cena netto oraz ceny jednostkowe netto są stałe, a wartość Umowy nie będzie indeksowana, </w:t>
      </w:r>
      <w:r w:rsidRPr="00CE5D7E">
        <w:rPr>
          <w:sz w:val="22"/>
          <w:szCs w:val="20"/>
        </w:rPr>
        <w:t>chyba, że postanowienia niniejszej Umowy wprost stanowią inaczej.</w:t>
      </w:r>
    </w:p>
    <w:p w14:paraId="2555E29E" w14:textId="77777777" w:rsidR="0037208B" w:rsidRPr="00CE5D7E" w:rsidRDefault="0037208B" w:rsidP="00435C97">
      <w:pPr>
        <w:numPr>
          <w:ilvl w:val="0"/>
          <w:numId w:val="36"/>
        </w:numPr>
        <w:spacing w:line="259" w:lineRule="auto"/>
        <w:ind w:hanging="357"/>
        <w:jc w:val="both"/>
        <w:rPr>
          <w:sz w:val="22"/>
          <w:szCs w:val="22"/>
        </w:rPr>
      </w:pPr>
      <w:r w:rsidRPr="00CE5D7E">
        <w:rPr>
          <w:sz w:val="22"/>
          <w:szCs w:val="22"/>
        </w:rPr>
        <w:t xml:space="preserve">Cena netto oraz ceny jednostkowe netto zawierają wszelkie koszty Wykonawcy związane z realizacją Umowy, w tym w szczególności podatki, opłaty, cło, </w:t>
      </w:r>
      <w:proofErr w:type="spellStart"/>
      <w:r w:rsidRPr="00CE5D7E">
        <w:rPr>
          <w:sz w:val="22"/>
          <w:szCs w:val="22"/>
        </w:rPr>
        <w:t>itd</w:t>
      </w:r>
      <w:proofErr w:type="spellEnd"/>
      <w:r w:rsidRPr="00CE5D7E">
        <w:rPr>
          <w:sz w:val="22"/>
          <w:szCs w:val="22"/>
        </w:rPr>
        <w:t xml:space="preserve"> i nie będą podlegały zmianom, chyba że postanowienia Umowy wprost stanowią inaczej. </w:t>
      </w:r>
    </w:p>
    <w:p w14:paraId="6AE38031" w14:textId="77777777" w:rsidR="0037208B" w:rsidRPr="00CE5D7E" w:rsidRDefault="0037208B" w:rsidP="00435C97">
      <w:pPr>
        <w:pStyle w:val="Tekstpodstawowy"/>
        <w:numPr>
          <w:ilvl w:val="0"/>
          <w:numId w:val="36"/>
        </w:numPr>
        <w:tabs>
          <w:tab w:val="left" w:pos="851"/>
        </w:tabs>
        <w:spacing w:after="0"/>
        <w:jc w:val="both"/>
        <w:rPr>
          <w:iCs/>
          <w:sz w:val="22"/>
          <w:szCs w:val="22"/>
        </w:rPr>
      </w:pPr>
      <w:r w:rsidRPr="00CE5D7E">
        <w:rPr>
          <w:iCs/>
          <w:sz w:val="22"/>
          <w:szCs w:val="22"/>
        </w:rPr>
        <w:t>W przypadku, gdy Wykonawcą jest podmiot zagraniczny, zgodnie z ustawą o podatku od towarów i usług, Zamawiający jest zobowiązany rozliczyć podatek VAT.</w:t>
      </w:r>
    </w:p>
    <w:p w14:paraId="34B9CBDE" w14:textId="77777777" w:rsidR="0037208B" w:rsidRPr="00CE5D7E" w:rsidRDefault="0037208B" w:rsidP="00435C97">
      <w:pPr>
        <w:pStyle w:val="Tekstpodstawowy"/>
        <w:numPr>
          <w:ilvl w:val="0"/>
          <w:numId w:val="36"/>
        </w:numPr>
        <w:tabs>
          <w:tab w:val="left" w:pos="851"/>
        </w:tabs>
        <w:spacing w:after="0"/>
        <w:jc w:val="both"/>
        <w:rPr>
          <w:sz w:val="22"/>
          <w:szCs w:val="22"/>
        </w:rPr>
      </w:pPr>
      <w:r w:rsidRPr="00CE5D7E">
        <w:rPr>
          <w:sz w:val="22"/>
          <w:szCs w:val="22"/>
        </w:rPr>
        <w:t>W przypadku, gdy z realizacją Umowy wiążą się obowiązki celne (w tym związane z formalnościami celnymi i zapłatą cła), obowiązki te spoczywają na Wykonawcy.</w:t>
      </w:r>
    </w:p>
    <w:p w14:paraId="56CEC50F" w14:textId="77777777" w:rsidR="0037208B" w:rsidRPr="00CE5D7E" w:rsidRDefault="0037208B" w:rsidP="00435C97">
      <w:pPr>
        <w:numPr>
          <w:ilvl w:val="0"/>
          <w:numId w:val="36"/>
        </w:numPr>
        <w:spacing w:line="259" w:lineRule="auto"/>
        <w:jc w:val="both"/>
        <w:rPr>
          <w:strike/>
          <w:sz w:val="22"/>
          <w:szCs w:val="22"/>
        </w:rPr>
      </w:pPr>
      <w:r w:rsidRPr="00CE5D7E">
        <w:rPr>
          <w:sz w:val="22"/>
          <w:szCs w:val="22"/>
        </w:rPr>
        <w:t xml:space="preserve">Wykonawcy przysługuje wynagrodzenie za faktycznie świadczone </w:t>
      </w:r>
      <w:r w:rsidRPr="00CE5D7E">
        <w:rPr>
          <w:i/>
          <w:iCs/>
          <w:sz w:val="22"/>
          <w:szCs w:val="22"/>
        </w:rPr>
        <w:t>usługi</w:t>
      </w:r>
      <w:r w:rsidRPr="00CE5D7E">
        <w:rPr>
          <w:sz w:val="22"/>
          <w:szCs w:val="22"/>
        </w:rPr>
        <w:t>, które rozliczane będą w następujący sposób:</w:t>
      </w:r>
    </w:p>
    <w:p w14:paraId="556AC03E" w14:textId="77777777" w:rsidR="0037208B" w:rsidRPr="002A734C" w:rsidRDefault="0037208B" w:rsidP="00435C97">
      <w:pPr>
        <w:pStyle w:val="Akapitzlist"/>
        <w:numPr>
          <w:ilvl w:val="3"/>
          <w:numId w:val="56"/>
        </w:numPr>
        <w:spacing w:line="259" w:lineRule="auto"/>
        <w:ind w:left="567" w:hanging="283"/>
        <w:jc w:val="both"/>
        <w:rPr>
          <w:sz w:val="22"/>
          <w:szCs w:val="22"/>
        </w:rPr>
      </w:pPr>
      <w:r w:rsidRPr="002A734C">
        <w:rPr>
          <w:sz w:val="22"/>
          <w:szCs w:val="22"/>
        </w:rPr>
        <w:t xml:space="preserve">w okresach </w:t>
      </w:r>
      <w:r>
        <w:rPr>
          <w:sz w:val="22"/>
          <w:szCs w:val="22"/>
        </w:rPr>
        <w:t>miesięcznych z dołu:</w:t>
      </w:r>
    </w:p>
    <w:p w14:paraId="7B5DE4A9" w14:textId="77777777" w:rsidR="0037208B" w:rsidRPr="006D4B81" w:rsidRDefault="0037208B" w:rsidP="00435C97">
      <w:pPr>
        <w:pStyle w:val="Akapitzlist"/>
        <w:numPr>
          <w:ilvl w:val="2"/>
          <w:numId w:val="36"/>
        </w:numPr>
        <w:spacing w:line="259" w:lineRule="auto"/>
        <w:ind w:left="851" w:hanging="284"/>
        <w:jc w:val="both"/>
        <w:rPr>
          <w:sz w:val="22"/>
          <w:szCs w:val="22"/>
          <w:lang w:val="cs-CZ"/>
        </w:rPr>
      </w:pPr>
      <w:r w:rsidRPr="00F8529D">
        <w:rPr>
          <w:sz w:val="22"/>
          <w:szCs w:val="22"/>
          <w:lang w:val="cs-CZ"/>
        </w:rPr>
        <w:t xml:space="preserve">na podstawie wartości </w:t>
      </w:r>
      <w:r>
        <w:rPr>
          <w:sz w:val="22"/>
          <w:szCs w:val="22"/>
          <w:lang w:val="cs-CZ"/>
        </w:rPr>
        <w:t xml:space="preserve">comiesięcznego </w:t>
      </w:r>
      <w:r w:rsidRPr="00F8529D">
        <w:rPr>
          <w:sz w:val="22"/>
          <w:szCs w:val="22"/>
          <w:lang w:val="cs-CZ"/>
        </w:rPr>
        <w:t xml:space="preserve">wynagrodzenia ryczałtowego, </w:t>
      </w:r>
      <w:r w:rsidRPr="006D4B81">
        <w:rPr>
          <w:sz w:val="22"/>
          <w:szCs w:val="22"/>
          <w:lang w:val="cs-CZ"/>
        </w:rPr>
        <w:t>zgodnie z </w:t>
      </w:r>
      <w:r w:rsidRPr="006D4B81">
        <w:rPr>
          <w:b/>
          <w:bCs/>
          <w:sz w:val="22"/>
          <w:szCs w:val="22"/>
          <w:lang w:val="cs-CZ"/>
        </w:rPr>
        <w:t xml:space="preserve">Załącznikiem nr 2 </w:t>
      </w:r>
      <w:r w:rsidRPr="006D4B81">
        <w:rPr>
          <w:sz w:val="22"/>
          <w:szCs w:val="22"/>
          <w:lang w:val="cs-CZ"/>
        </w:rPr>
        <w:t>do Umowy</w:t>
      </w:r>
      <w:r>
        <w:rPr>
          <w:sz w:val="22"/>
          <w:szCs w:val="22"/>
          <w:lang w:val="cs-CZ"/>
        </w:rPr>
        <w:t>.</w:t>
      </w:r>
    </w:p>
    <w:p w14:paraId="5C1A14F0" w14:textId="77777777" w:rsidR="0037208B" w:rsidRPr="00AE1A7A" w:rsidRDefault="0037208B" w:rsidP="00435C97">
      <w:pPr>
        <w:numPr>
          <w:ilvl w:val="0"/>
          <w:numId w:val="36"/>
        </w:numPr>
        <w:spacing w:line="259" w:lineRule="auto"/>
        <w:ind w:left="357"/>
        <w:jc w:val="both"/>
        <w:rPr>
          <w:sz w:val="22"/>
          <w:szCs w:val="22"/>
        </w:rPr>
      </w:pPr>
      <w:r w:rsidRPr="00AE1A7A">
        <w:rPr>
          <w:sz w:val="22"/>
          <w:szCs w:val="22"/>
        </w:rPr>
        <w:lastRenderedPageBreak/>
        <w:t>Wszelkie rozliczenia będą dokonywane w złotych polskich.</w:t>
      </w:r>
    </w:p>
    <w:p w14:paraId="6FA22A9A" w14:textId="77777777" w:rsidR="0037208B" w:rsidRPr="00B457B8" w:rsidRDefault="0037208B" w:rsidP="00435C97">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35" w:name="_Toc212189238"/>
      <w:r w:rsidRPr="00AC2394">
        <w:t>§ 4. Fakturowanie i płatności</w:t>
      </w:r>
      <w:bookmarkEnd w:id="131"/>
      <w:bookmarkEnd w:id="132"/>
      <w:bookmarkEnd w:id="133"/>
      <w:bookmarkEnd w:id="135"/>
    </w:p>
    <w:p w14:paraId="57480125" w14:textId="515AF680" w:rsidR="0037208B" w:rsidRPr="001E6ECE" w:rsidRDefault="0037208B" w:rsidP="00435C97">
      <w:pPr>
        <w:numPr>
          <w:ilvl w:val="0"/>
          <w:numId w:val="52"/>
        </w:numPr>
        <w:jc w:val="both"/>
        <w:rPr>
          <w:sz w:val="22"/>
          <w:szCs w:val="22"/>
        </w:rPr>
      </w:pPr>
      <w:bookmarkStart w:id="136" w:name="_Hlk83031827"/>
      <w:bookmarkStart w:id="137" w:name="_Hlk146741821"/>
      <w:bookmarkStart w:id="138" w:name="_Toc64016203"/>
      <w:bookmarkStart w:id="139" w:name="_Toc106095864"/>
      <w:bookmarkStart w:id="140" w:name="_Toc106096304"/>
      <w:bookmarkStart w:id="141" w:name="_Toc106096408"/>
      <w:bookmarkStart w:id="142" w:name="_Hlk155935130"/>
      <w:r w:rsidRPr="001E6ECE">
        <w:rPr>
          <w:sz w:val="22"/>
          <w:szCs w:val="22"/>
        </w:rPr>
        <w:t xml:space="preserve">Rozliczenie przedmiotu Umowy nastąpi na podstawie wystawionej faktury zgodnie </w:t>
      </w:r>
      <w:r w:rsidRPr="001E6ECE">
        <w:rPr>
          <w:sz w:val="22"/>
          <w:szCs w:val="22"/>
        </w:rPr>
        <w:br/>
        <w:t xml:space="preserve">z obowiązującymi przepisami prawa.  Do faktury Wykonawca zobowiązany jest dołączyć Protokół odbioru podpisany zgodnie z ust. 3. </w:t>
      </w:r>
      <w:bookmarkStart w:id="143" w:name="_Hlk155937703"/>
    </w:p>
    <w:bookmarkEnd w:id="143"/>
    <w:p w14:paraId="0060C67B" w14:textId="77777777" w:rsidR="0037208B" w:rsidRPr="001E6ECE" w:rsidRDefault="0037208B" w:rsidP="00435C97">
      <w:pPr>
        <w:numPr>
          <w:ilvl w:val="0"/>
          <w:numId w:val="52"/>
        </w:numPr>
        <w:jc w:val="both"/>
        <w:rPr>
          <w:strike/>
          <w:sz w:val="24"/>
          <w:szCs w:val="24"/>
        </w:rPr>
      </w:pPr>
      <w:r w:rsidRPr="001E6EC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BAB0E97" w14:textId="77777777" w:rsidR="0037208B" w:rsidRPr="001E6ECE" w:rsidRDefault="0037208B" w:rsidP="00435C97">
      <w:pPr>
        <w:numPr>
          <w:ilvl w:val="0"/>
          <w:numId w:val="52"/>
        </w:numPr>
        <w:jc w:val="both"/>
        <w:rPr>
          <w:sz w:val="24"/>
          <w:szCs w:val="24"/>
        </w:rPr>
      </w:pPr>
      <w:r w:rsidRPr="001E6ECE">
        <w:rPr>
          <w:sz w:val="22"/>
          <w:szCs w:val="22"/>
        </w:rPr>
        <w:t xml:space="preserve">Protokół odbioru podpisują upoważnieni przedstawiciele Stron wskazani w Umowie. </w:t>
      </w:r>
    </w:p>
    <w:bookmarkEnd w:id="136"/>
    <w:p w14:paraId="0C5B694A" w14:textId="77777777" w:rsidR="0037208B" w:rsidRPr="001E6ECE" w:rsidRDefault="0037208B" w:rsidP="00435C97">
      <w:pPr>
        <w:numPr>
          <w:ilvl w:val="0"/>
          <w:numId w:val="52"/>
        </w:numPr>
        <w:jc w:val="both"/>
        <w:rPr>
          <w:sz w:val="22"/>
          <w:szCs w:val="22"/>
        </w:rPr>
      </w:pPr>
      <w:r w:rsidRPr="001E6ECE">
        <w:rPr>
          <w:sz w:val="22"/>
          <w:szCs w:val="22"/>
        </w:rPr>
        <w:t>Faktury należy wystawiać zgodnie z obowiązującymi przepisami.</w:t>
      </w:r>
    </w:p>
    <w:p w14:paraId="29E2E0C0" w14:textId="77777777" w:rsidR="0037208B" w:rsidRPr="001E6ECE" w:rsidRDefault="0037208B" w:rsidP="00435C97">
      <w:pPr>
        <w:numPr>
          <w:ilvl w:val="0"/>
          <w:numId w:val="52"/>
        </w:numPr>
        <w:jc w:val="both"/>
        <w:rPr>
          <w:sz w:val="24"/>
          <w:szCs w:val="24"/>
        </w:rPr>
      </w:pPr>
      <w:r w:rsidRPr="001E6EC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7FD4E74F" w14:textId="77777777" w:rsidR="0037208B" w:rsidRPr="001E6ECE" w:rsidRDefault="0037208B" w:rsidP="00435C97">
      <w:pPr>
        <w:numPr>
          <w:ilvl w:val="0"/>
          <w:numId w:val="52"/>
        </w:numPr>
        <w:jc w:val="both"/>
        <w:rPr>
          <w:sz w:val="22"/>
          <w:szCs w:val="22"/>
        </w:rPr>
      </w:pPr>
      <w:r w:rsidRPr="001E6ECE">
        <w:rPr>
          <w:sz w:val="22"/>
          <w:szCs w:val="22"/>
        </w:rPr>
        <w:t>Fakturę należy wystawić na adres:</w:t>
      </w:r>
    </w:p>
    <w:p w14:paraId="25BABF6E" w14:textId="77777777" w:rsidR="0037208B" w:rsidRPr="001E6ECE" w:rsidRDefault="0037208B" w:rsidP="0037208B">
      <w:pPr>
        <w:ind w:left="360"/>
        <w:jc w:val="center"/>
        <w:rPr>
          <w:b/>
          <w:sz w:val="22"/>
          <w:szCs w:val="22"/>
        </w:rPr>
      </w:pPr>
      <w:r w:rsidRPr="001E6ECE">
        <w:rPr>
          <w:b/>
          <w:sz w:val="22"/>
          <w:szCs w:val="22"/>
        </w:rPr>
        <w:t>Polska Grupa Górnicza S.A, 40-039 Katowice, ul. Powstańców 30 Oddział ………….</w:t>
      </w:r>
    </w:p>
    <w:p w14:paraId="084EB103" w14:textId="77777777" w:rsidR="0037208B" w:rsidRPr="001E6ECE" w:rsidRDefault="0037208B" w:rsidP="0037208B">
      <w:pPr>
        <w:ind w:left="360"/>
        <w:jc w:val="center"/>
        <w:rPr>
          <w:bCs/>
          <w:sz w:val="22"/>
          <w:szCs w:val="22"/>
        </w:rPr>
      </w:pPr>
      <w:r w:rsidRPr="001E6ECE">
        <w:rPr>
          <w:bCs/>
          <w:sz w:val="22"/>
          <w:szCs w:val="22"/>
        </w:rPr>
        <w:t>oraz przekazać na adres:</w:t>
      </w:r>
    </w:p>
    <w:p w14:paraId="4DE96F98" w14:textId="77777777" w:rsidR="0037208B" w:rsidRPr="001E6ECE" w:rsidRDefault="0037208B" w:rsidP="0037208B">
      <w:pPr>
        <w:ind w:left="360"/>
        <w:contextualSpacing/>
        <w:jc w:val="center"/>
        <w:rPr>
          <w:b/>
          <w:sz w:val="22"/>
          <w:szCs w:val="22"/>
        </w:rPr>
      </w:pPr>
      <w:r w:rsidRPr="001E6ECE">
        <w:rPr>
          <w:b/>
          <w:sz w:val="22"/>
          <w:szCs w:val="22"/>
        </w:rPr>
        <w:t xml:space="preserve">Polska Grupa Górnicza S.A., 44-122 Gliwice, ul. Jasna 8 </w:t>
      </w:r>
    </w:p>
    <w:p w14:paraId="0F6AFA35" w14:textId="77777777" w:rsidR="0037208B" w:rsidRPr="001E6ECE" w:rsidRDefault="0037208B" w:rsidP="00435C97">
      <w:pPr>
        <w:pStyle w:val="Akapitzlist"/>
        <w:numPr>
          <w:ilvl w:val="0"/>
          <w:numId w:val="52"/>
        </w:numPr>
        <w:rPr>
          <w:sz w:val="22"/>
          <w:szCs w:val="22"/>
        </w:rPr>
      </w:pPr>
      <w:r w:rsidRPr="001E6ECE">
        <w:rPr>
          <w:sz w:val="22"/>
          <w:szCs w:val="22"/>
        </w:rPr>
        <w:t xml:space="preserve">W przypadku gdy zostało podpisane Porozumienie o przesyłaniu faktur drogą elektroniczną, fakturę oraz Protokół odbioru należy wysyłać na adres wskazany w porozumieniu. </w:t>
      </w:r>
    </w:p>
    <w:p w14:paraId="160D6A85" w14:textId="77777777" w:rsidR="0037208B" w:rsidRPr="001E6ECE" w:rsidRDefault="0037208B" w:rsidP="00435C97">
      <w:pPr>
        <w:numPr>
          <w:ilvl w:val="0"/>
          <w:numId w:val="52"/>
        </w:numPr>
        <w:jc w:val="both"/>
        <w:rPr>
          <w:sz w:val="22"/>
          <w:szCs w:val="22"/>
        </w:rPr>
      </w:pPr>
      <w:r w:rsidRPr="001E6ECE">
        <w:rPr>
          <w:sz w:val="22"/>
          <w:szCs w:val="22"/>
        </w:rPr>
        <w:t>Faktury muszą zostać sporządzone w języku polskim i zawierać numer, pod którym Umowa została wpisana do elektronicznego rejestru umów Zamawiającego.</w:t>
      </w:r>
    </w:p>
    <w:p w14:paraId="1BBC2AB0" w14:textId="77777777" w:rsidR="0037208B" w:rsidRPr="001E6ECE" w:rsidRDefault="0037208B" w:rsidP="00435C97">
      <w:pPr>
        <w:numPr>
          <w:ilvl w:val="0"/>
          <w:numId w:val="52"/>
        </w:numPr>
        <w:jc w:val="both"/>
        <w:rPr>
          <w:sz w:val="22"/>
          <w:szCs w:val="22"/>
        </w:rPr>
      </w:pPr>
      <w:r w:rsidRPr="001E6ECE">
        <w:rPr>
          <w:sz w:val="22"/>
          <w:szCs w:val="22"/>
        </w:rPr>
        <w:t>Faktury będą wystawiane w walucie polskiej. Wszelkie płatności dokonywane będą w walucie polskiej.</w:t>
      </w:r>
    </w:p>
    <w:p w14:paraId="1CBE6886" w14:textId="77777777" w:rsidR="0037208B" w:rsidRPr="001E6ECE" w:rsidRDefault="0037208B" w:rsidP="00435C97">
      <w:pPr>
        <w:numPr>
          <w:ilvl w:val="0"/>
          <w:numId w:val="52"/>
        </w:numPr>
        <w:jc w:val="both"/>
        <w:rPr>
          <w:sz w:val="22"/>
          <w:szCs w:val="22"/>
        </w:rPr>
      </w:pPr>
      <w:r w:rsidRPr="001E6ECE">
        <w:rPr>
          <w:sz w:val="22"/>
          <w:szCs w:val="22"/>
        </w:rPr>
        <w:t>Przy zapłacie zobowiązania wynikającego z Umowy, Zamawiający zastrzega sobie prawo wskazania tytułu płatności (numeru faktury).</w:t>
      </w:r>
    </w:p>
    <w:p w14:paraId="4FBC9433" w14:textId="77777777" w:rsidR="0037208B" w:rsidRPr="001E6ECE" w:rsidRDefault="0037208B" w:rsidP="00435C97">
      <w:pPr>
        <w:numPr>
          <w:ilvl w:val="0"/>
          <w:numId w:val="52"/>
        </w:numPr>
        <w:jc w:val="both"/>
        <w:rPr>
          <w:sz w:val="22"/>
          <w:szCs w:val="22"/>
        </w:rPr>
      </w:pPr>
      <w:r w:rsidRPr="001E6EC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1E6ECE">
        <w:rPr>
          <w:sz w:val="22"/>
          <w:szCs w:val="22"/>
        </w:rPr>
        <w:br/>
        <w:t>w transakcjach handlowych (</w:t>
      </w:r>
      <w:r w:rsidRPr="001E6ECE">
        <w:rPr>
          <w:sz w:val="22"/>
        </w:rPr>
        <w:t xml:space="preserve">Dz.U. z 2023r. poz. 711, poz.852, z </w:t>
      </w:r>
      <w:proofErr w:type="spellStart"/>
      <w:r w:rsidRPr="001E6ECE">
        <w:rPr>
          <w:sz w:val="22"/>
        </w:rPr>
        <w:t>późn</w:t>
      </w:r>
      <w:proofErr w:type="spellEnd"/>
      <w:r w:rsidRPr="001E6ECE">
        <w:rPr>
          <w:sz w:val="22"/>
        </w:rPr>
        <w:t>. zm.).</w:t>
      </w:r>
    </w:p>
    <w:p w14:paraId="108E5939" w14:textId="77777777" w:rsidR="0037208B" w:rsidRPr="001E6ECE" w:rsidRDefault="0037208B" w:rsidP="00435C97">
      <w:pPr>
        <w:numPr>
          <w:ilvl w:val="0"/>
          <w:numId w:val="52"/>
        </w:numPr>
        <w:jc w:val="both"/>
        <w:rPr>
          <w:sz w:val="22"/>
          <w:szCs w:val="22"/>
        </w:rPr>
      </w:pPr>
      <w:r w:rsidRPr="001E6ECE">
        <w:rPr>
          <w:sz w:val="22"/>
          <w:szCs w:val="22"/>
        </w:rPr>
        <w:t xml:space="preserve">Wykonawca składa oświadczenie o posiadaniu statusu </w:t>
      </w:r>
      <w:proofErr w:type="spellStart"/>
      <w:r w:rsidRPr="001E6ECE">
        <w:rPr>
          <w:sz w:val="22"/>
          <w:szCs w:val="22"/>
        </w:rPr>
        <w:t>mikroprzedsiębiorcy</w:t>
      </w:r>
      <w:proofErr w:type="spellEnd"/>
      <w:r w:rsidRPr="001E6ECE">
        <w:rPr>
          <w:sz w:val="22"/>
          <w:szCs w:val="22"/>
        </w:rPr>
        <w:t xml:space="preserve">, małego przedsiębiorcy, średniego przedsiębiorcy, dużego przedsiębiorcy, które stanowiło będzie </w:t>
      </w:r>
      <w:r w:rsidRPr="001E6ECE">
        <w:rPr>
          <w:b/>
          <w:bCs/>
          <w:sz w:val="22"/>
          <w:szCs w:val="22"/>
        </w:rPr>
        <w:t>Załącznik nr 4 do Umowy</w:t>
      </w:r>
      <w:r w:rsidRPr="001E6ECE">
        <w:rPr>
          <w:sz w:val="22"/>
          <w:szCs w:val="22"/>
        </w:rPr>
        <w:t xml:space="preserve">. </w:t>
      </w:r>
    </w:p>
    <w:p w14:paraId="56338547" w14:textId="4F46A7FB" w:rsidR="0037208B" w:rsidRPr="00DE5955" w:rsidRDefault="0037208B" w:rsidP="00435C97">
      <w:pPr>
        <w:numPr>
          <w:ilvl w:val="0"/>
          <w:numId w:val="52"/>
        </w:numPr>
        <w:jc w:val="both"/>
        <w:rPr>
          <w:sz w:val="22"/>
          <w:szCs w:val="22"/>
        </w:rPr>
      </w:pPr>
      <w:r w:rsidRPr="00942413">
        <w:rPr>
          <w:sz w:val="22"/>
          <w:szCs w:val="22"/>
        </w:rPr>
        <w:t xml:space="preserve">Termin </w:t>
      </w:r>
      <w:r w:rsidRPr="00DE5955">
        <w:rPr>
          <w:sz w:val="22"/>
          <w:szCs w:val="22"/>
        </w:rPr>
        <w:t xml:space="preserve">płatności faktur dokumentujących zobowiązania wynikające z Umowy wynosi </w:t>
      </w:r>
      <w:r w:rsidRPr="00DE5955">
        <w:rPr>
          <w:sz w:val="22"/>
          <w:szCs w:val="22"/>
        </w:rPr>
        <w:br/>
      </w:r>
      <w:r w:rsidRPr="00DE5955">
        <w:rPr>
          <w:b/>
          <w:bCs/>
          <w:sz w:val="22"/>
          <w:szCs w:val="22"/>
        </w:rPr>
        <w:t>30 dni</w:t>
      </w:r>
      <w:r w:rsidRPr="00DE5955">
        <w:rPr>
          <w:sz w:val="22"/>
          <w:szCs w:val="22"/>
        </w:rPr>
        <w:t xml:space="preserve"> od zakończenia (np. miesięcznego) okresu rozliczeniowego. Faktury za realizację </w:t>
      </w:r>
      <w:r w:rsidRPr="00DE5955">
        <w:rPr>
          <w:sz w:val="22"/>
          <w:szCs w:val="22"/>
        </w:rPr>
        <w:lastRenderedPageBreak/>
        <w:t xml:space="preserve">przedmiotu zamówienia Wykonawca wystawiać będzie Zamawiającemu nie później niż </w:t>
      </w:r>
      <w:r w:rsidRPr="00DE5955">
        <w:rPr>
          <w:sz w:val="22"/>
          <w:szCs w:val="22"/>
        </w:rPr>
        <w:br/>
      </w:r>
      <w:r w:rsidRPr="00DE5955">
        <w:rPr>
          <w:b/>
          <w:bCs/>
          <w:sz w:val="22"/>
          <w:szCs w:val="22"/>
        </w:rPr>
        <w:t>5 dni</w:t>
      </w:r>
      <w:r w:rsidRPr="00DE5955">
        <w:rPr>
          <w:sz w:val="22"/>
          <w:szCs w:val="22"/>
        </w:rPr>
        <w:t xml:space="preserve"> po zakończeniu okresu rozliczeniowego.  Wyklucza się stosowanie zaliczek i przedpłat. </w:t>
      </w:r>
      <w:r w:rsidRPr="00DE5955">
        <w:rPr>
          <w:sz w:val="22"/>
          <w:szCs w:val="22"/>
        </w:rPr>
        <w:br/>
        <w:t xml:space="preserve">Ww. faktura powinna wpłynąć do Zamawiającego na </w:t>
      </w:r>
      <w:r w:rsidRPr="00DE5955">
        <w:rPr>
          <w:b/>
          <w:bCs/>
          <w:sz w:val="22"/>
          <w:szCs w:val="22"/>
        </w:rPr>
        <w:t>15 dni</w:t>
      </w:r>
      <w:r w:rsidRPr="00DE5955">
        <w:rPr>
          <w:sz w:val="22"/>
          <w:szCs w:val="22"/>
        </w:rPr>
        <w:t xml:space="preserve"> przed upływem terminu płatności. </w:t>
      </w:r>
      <w:r w:rsidRPr="00DE5955">
        <w:rPr>
          <w:sz w:val="22"/>
          <w:szCs w:val="22"/>
        </w:rPr>
        <w:br/>
        <w:t>W przeciwnym wypadku termin płatności wydłuża się o okres opóźnienia w dostarczeniu faktury</w:t>
      </w:r>
    </w:p>
    <w:p w14:paraId="118CE6FD" w14:textId="77777777" w:rsidR="0037208B" w:rsidRPr="00F8529D" w:rsidRDefault="0037208B" w:rsidP="00435C97">
      <w:pPr>
        <w:numPr>
          <w:ilvl w:val="0"/>
          <w:numId w:val="52"/>
        </w:numPr>
        <w:jc w:val="both"/>
        <w:rPr>
          <w:sz w:val="22"/>
          <w:szCs w:val="22"/>
        </w:rPr>
      </w:pPr>
      <w:r w:rsidRPr="00F8529D">
        <w:rPr>
          <w:sz w:val="22"/>
          <w:szCs w:val="22"/>
        </w:rPr>
        <w:t>Jako termin zapłaty przyjmuje się datę obciążenia rachunku bankowego Zamawiającego.</w:t>
      </w:r>
    </w:p>
    <w:p w14:paraId="6586247E" w14:textId="77777777" w:rsidR="0037208B" w:rsidRPr="00F8529D" w:rsidRDefault="0037208B" w:rsidP="00435C97">
      <w:pPr>
        <w:pStyle w:val="Tekstpodstawowy"/>
        <w:numPr>
          <w:ilvl w:val="0"/>
          <w:numId w:val="5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F8529D" w:rsidRDefault="0037208B" w:rsidP="00435C97">
      <w:pPr>
        <w:numPr>
          <w:ilvl w:val="0"/>
          <w:numId w:val="5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6C3A6AA" w14:textId="77777777" w:rsidR="0037208B" w:rsidRPr="00F746F7" w:rsidRDefault="0037208B" w:rsidP="00435C97">
      <w:pPr>
        <w:numPr>
          <w:ilvl w:val="0"/>
          <w:numId w:val="52"/>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5ADD99E1" w14:textId="77777777" w:rsidR="0037208B" w:rsidRPr="00F746F7" w:rsidRDefault="0037208B" w:rsidP="00435C97">
      <w:pPr>
        <w:numPr>
          <w:ilvl w:val="0"/>
          <w:numId w:val="52"/>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9083F25" w14:textId="77777777" w:rsidR="0037208B" w:rsidRDefault="0037208B" w:rsidP="00435C97">
      <w:pPr>
        <w:numPr>
          <w:ilvl w:val="0"/>
          <w:numId w:val="52"/>
        </w:numPr>
        <w:jc w:val="both"/>
        <w:rPr>
          <w:sz w:val="22"/>
          <w:szCs w:val="22"/>
        </w:rPr>
      </w:pPr>
      <w:bookmarkStart w:id="144"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8D529A6" w14:textId="77777777" w:rsidR="00E5566D" w:rsidRPr="00AC2394" w:rsidRDefault="00E5566D" w:rsidP="00E5566D">
      <w:pPr>
        <w:pStyle w:val="Nagwek2"/>
      </w:pPr>
      <w:bookmarkStart w:id="145" w:name="_Toc212189239"/>
      <w:bookmarkEnd w:id="144"/>
      <w:r w:rsidRPr="00AC2394">
        <w:t>§ 5. Termin realizacji</w:t>
      </w:r>
      <w:bookmarkEnd w:id="138"/>
      <w:bookmarkEnd w:id="139"/>
      <w:bookmarkEnd w:id="140"/>
      <w:bookmarkEnd w:id="141"/>
      <w:bookmarkEnd w:id="145"/>
    </w:p>
    <w:p w14:paraId="24ABBE9E" w14:textId="7987D8D3" w:rsidR="00E5566D" w:rsidRPr="00DE5955" w:rsidRDefault="00E5566D" w:rsidP="00435C97">
      <w:pPr>
        <w:numPr>
          <w:ilvl w:val="0"/>
          <w:numId w:val="37"/>
        </w:numPr>
        <w:spacing w:before="120" w:after="160" w:line="259" w:lineRule="auto"/>
        <w:contextualSpacing/>
        <w:jc w:val="both"/>
        <w:rPr>
          <w:i/>
          <w:iCs/>
          <w:sz w:val="22"/>
          <w:szCs w:val="22"/>
        </w:rPr>
      </w:pPr>
      <w:r w:rsidRPr="00AC2394">
        <w:rPr>
          <w:sz w:val="22"/>
          <w:szCs w:val="22"/>
        </w:rPr>
        <w:t>Termin realizacji Umowy wynosi</w:t>
      </w:r>
      <w:r w:rsidR="00DE5955">
        <w:rPr>
          <w:sz w:val="22"/>
          <w:szCs w:val="22"/>
        </w:rPr>
        <w:t xml:space="preserve">: 12 miesięcy. </w:t>
      </w:r>
    </w:p>
    <w:p w14:paraId="30B9A7C4" w14:textId="7AA8DB12" w:rsidR="00DE5955" w:rsidRPr="00AC2394" w:rsidRDefault="00003BD9" w:rsidP="00435C97">
      <w:pPr>
        <w:numPr>
          <w:ilvl w:val="0"/>
          <w:numId w:val="37"/>
        </w:numPr>
        <w:spacing w:before="120" w:after="160" w:line="259" w:lineRule="auto"/>
        <w:contextualSpacing/>
        <w:jc w:val="both"/>
        <w:rPr>
          <w:i/>
          <w:iCs/>
          <w:sz w:val="22"/>
          <w:szCs w:val="22"/>
        </w:rPr>
      </w:pPr>
      <w:r>
        <w:rPr>
          <w:sz w:val="22"/>
          <w:szCs w:val="22"/>
        </w:rPr>
        <w:t>T</w:t>
      </w:r>
      <w:r w:rsidR="00DE5955">
        <w:rPr>
          <w:sz w:val="22"/>
          <w:szCs w:val="22"/>
        </w:rPr>
        <w:t>ermin rozpoczęcia realizacji: nie wcześniej niż od 01.01.2026 r.</w:t>
      </w:r>
    </w:p>
    <w:p w14:paraId="6BBC69DE" w14:textId="77777777" w:rsidR="00E5566D" w:rsidRPr="00AC2394" w:rsidRDefault="00E5566D" w:rsidP="00E5566D">
      <w:pPr>
        <w:pStyle w:val="Nagwek2"/>
      </w:pPr>
      <w:bookmarkStart w:id="146" w:name="_Toc76637427"/>
      <w:bookmarkStart w:id="147" w:name="_Toc77251958"/>
      <w:bookmarkStart w:id="148" w:name="_Toc83291677"/>
      <w:bookmarkStart w:id="149" w:name="_Toc106095865"/>
      <w:bookmarkStart w:id="150" w:name="_Toc106096305"/>
      <w:bookmarkStart w:id="151" w:name="_Toc106096409"/>
      <w:bookmarkStart w:id="152" w:name="_Toc212189240"/>
      <w:bookmarkEnd w:id="124"/>
      <w:bookmarkEnd w:id="142"/>
      <w:r w:rsidRPr="00AC2394">
        <w:t xml:space="preserve">§ 6. Gwarancja </w:t>
      </w:r>
      <w:bookmarkEnd w:id="146"/>
      <w:bookmarkEnd w:id="147"/>
      <w:bookmarkEnd w:id="148"/>
      <w:bookmarkEnd w:id="149"/>
      <w:bookmarkEnd w:id="150"/>
      <w:bookmarkEnd w:id="151"/>
      <w:r w:rsidRPr="006720F4">
        <w:t>usługi wsparcia serwisowego i postępowanie reklamacyjne</w:t>
      </w:r>
      <w:bookmarkEnd w:id="152"/>
    </w:p>
    <w:p w14:paraId="553B9B34" w14:textId="77777777" w:rsidR="00DE5955" w:rsidRPr="00217869" w:rsidRDefault="00DE5955" w:rsidP="00435C97">
      <w:pPr>
        <w:numPr>
          <w:ilvl w:val="0"/>
          <w:numId w:val="74"/>
        </w:numPr>
        <w:jc w:val="both"/>
        <w:rPr>
          <w:sz w:val="22"/>
          <w:szCs w:val="22"/>
          <w14:ligatures w14:val="standardContextual"/>
        </w:rPr>
      </w:pPr>
      <w:bookmarkStart w:id="153" w:name="_Toc64016204"/>
      <w:bookmarkStart w:id="154" w:name="_Toc106095866"/>
      <w:bookmarkStart w:id="155" w:name="_Toc106096306"/>
      <w:bookmarkStart w:id="156" w:name="_Toc106096410"/>
      <w:r w:rsidRPr="00217869">
        <w:rPr>
          <w:sz w:val="22"/>
          <w:szCs w:val="22"/>
          <w14:ligatures w14:val="standardContextual"/>
        </w:rPr>
        <w:t xml:space="preserve">Wykonawca udziela przez czas obowiązywania Umowy, gwarancji jakości na świadczoną usługę. Wykonawca gwarantuje, że usługa będzie świadczona z najwyższą starannością, z zachowaniem wymaganego czasu reakcji oraz czasu na usunięcie awarii oraz przez osoby posiadające odpowiednią wiedzę i doświadczenie zgodnie z zapisami Załącznika nr 1 do SWZ. </w:t>
      </w:r>
    </w:p>
    <w:p w14:paraId="6ABDF1A1" w14:textId="77777777" w:rsidR="00DE5955" w:rsidRPr="00217869" w:rsidRDefault="00DE5955" w:rsidP="00435C97">
      <w:pPr>
        <w:numPr>
          <w:ilvl w:val="0"/>
          <w:numId w:val="74"/>
        </w:numPr>
        <w:ind w:hanging="426"/>
        <w:jc w:val="both"/>
        <w:rPr>
          <w:sz w:val="22"/>
          <w:szCs w:val="22"/>
          <w14:ligatures w14:val="standardContextual"/>
        </w:rPr>
      </w:pPr>
      <w:r w:rsidRPr="00217869">
        <w:rPr>
          <w:sz w:val="22"/>
          <w:szCs w:val="22"/>
          <w14:ligatures w14:val="standardContextual"/>
        </w:rPr>
        <w:t>Wykonawca gwarantuje, że dostarczona usługa:</w:t>
      </w:r>
    </w:p>
    <w:p w14:paraId="13EBA23B" w14:textId="77777777" w:rsidR="00DE5955" w:rsidRPr="00217869" w:rsidRDefault="00DE5955" w:rsidP="00435C97">
      <w:pPr>
        <w:numPr>
          <w:ilvl w:val="0"/>
          <w:numId w:val="73"/>
        </w:numPr>
        <w:tabs>
          <w:tab w:val="left" w:pos="851"/>
        </w:tabs>
        <w:jc w:val="both"/>
        <w:rPr>
          <w:sz w:val="22"/>
          <w:szCs w:val="22"/>
          <w14:ligatures w14:val="standardContextual"/>
        </w:rPr>
      </w:pPr>
      <w:r w:rsidRPr="00217869">
        <w:rPr>
          <w:sz w:val="22"/>
          <w:szCs w:val="22"/>
          <w14:ligatures w14:val="standardContextual"/>
        </w:rPr>
        <w:t>jest zgodn</w:t>
      </w:r>
      <w:r>
        <w:rPr>
          <w:sz w:val="22"/>
          <w:szCs w:val="22"/>
          <w14:ligatures w14:val="standardContextual"/>
        </w:rPr>
        <w:t>a</w:t>
      </w:r>
      <w:r w:rsidRPr="00217869">
        <w:rPr>
          <w:sz w:val="22"/>
          <w:szCs w:val="22"/>
          <w14:ligatures w14:val="standardContextual"/>
        </w:rPr>
        <w:t xml:space="preserve"> z wymaganiami określonymi przez Zamawiającego w Załączniku nr 1 do SWZ,</w:t>
      </w:r>
    </w:p>
    <w:p w14:paraId="51BB64C2" w14:textId="77777777" w:rsidR="00DE5955" w:rsidRPr="00217869" w:rsidRDefault="00DE5955" w:rsidP="00435C97">
      <w:pPr>
        <w:numPr>
          <w:ilvl w:val="0"/>
          <w:numId w:val="73"/>
        </w:numPr>
        <w:jc w:val="both"/>
        <w:rPr>
          <w:sz w:val="22"/>
          <w:szCs w:val="22"/>
          <w14:ligatures w14:val="standardContextual"/>
        </w:rPr>
      </w:pPr>
      <w:r w:rsidRPr="00217869">
        <w:rPr>
          <w:sz w:val="22"/>
          <w:szCs w:val="22"/>
          <w14:ligatures w14:val="standardContextual"/>
        </w:rPr>
        <w:t>jest zgodn</w:t>
      </w:r>
      <w:r>
        <w:rPr>
          <w:sz w:val="22"/>
          <w:szCs w:val="22"/>
          <w14:ligatures w14:val="standardContextual"/>
        </w:rPr>
        <w:t>a</w:t>
      </w:r>
      <w:r w:rsidRPr="00217869">
        <w:rPr>
          <w:sz w:val="22"/>
          <w:szCs w:val="22"/>
          <w14:ligatures w14:val="standardContextual"/>
        </w:rPr>
        <w:t xml:space="preserve"> z obowiązującymi w Rzeczpospolitej Polskiej przepisami prawnymi, normami i wymaganiami organów państwowych. </w:t>
      </w:r>
    </w:p>
    <w:p w14:paraId="1D155094" w14:textId="77777777" w:rsidR="00DE5955" w:rsidRPr="00217869" w:rsidRDefault="00DE5955" w:rsidP="00435C97">
      <w:pPr>
        <w:numPr>
          <w:ilvl w:val="0"/>
          <w:numId w:val="74"/>
        </w:numPr>
        <w:ind w:hanging="426"/>
        <w:jc w:val="both"/>
        <w:rPr>
          <w:sz w:val="22"/>
          <w:szCs w:val="22"/>
          <w14:ligatures w14:val="standardContextual"/>
        </w:rPr>
      </w:pPr>
      <w:r w:rsidRPr="00217869">
        <w:rPr>
          <w:sz w:val="22"/>
          <w:szCs w:val="22"/>
          <w14:ligatures w14:val="standardContextual"/>
        </w:rPr>
        <w:t xml:space="preserve">Przyjęcie lub odbiór przedmiotu Umowy w żadnym przypadku nie zwalnia Wykonawcy </w:t>
      </w:r>
      <w:r w:rsidRPr="00217869">
        <w:rPr>
          <w:sz w:val="22"/>
          <w:szCs w:val="22"/>
          <w14:ligatures w14:val="standardContextual"/>
        </w:rPr>
        <w:br/>
        <w:t>od odpowiedzialności za wady lub inne uchybienia w spełnieniu wymagań określonych przez Zamawiającego.</w:t>
      </w:r>
    </w:p>
    <w:p w14:paraId="55C0F908" w14:textId="77777777" w:rsidR="00DE5955" w:rsidRPr="00217869" w:rsidRDefault="00DE5955" w:rsidP="00435C97">
      <w:pPr>
        <w:numPr>
          <w:ilvl w:val="0"/>
          <w:numId w:val="74"/>
        </w:numPr>
        <w:ind w:hanging="426"/>
        <w:jc w:val="both"/>
        <w:rPr>
          <w:sz w:val="22"/>
          <w:szCs w:val="22"/>
          <w14:ligatures w14:val="standardContextual"/>
        </w:rPr>
      </w:pPr>
      <w:r w:rsidRPr="00217869">
        <w:rPr>
          <w:sz w:val="22"/>
          <w:szCs w:val="22"/>
          <w14:ligatures w14:val="standardContextual"/>
        </w:rPr>
        <w:t>Jeżeli Wykonawca, po wezwaniu do prawidłowej realizacji usługi,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671E9BBE" w14:textId="77777777" w:rsidR="00DE5955" w:rsidRPr="00217869" w:rsidRDefault="00DE5955" w:rsidP="00435C97">
      <w:pPr>
        <w:numPr>
          <w:ilvl w:val="0"/>
          <w:numId w:val="74"/>
        </w:numPr>
        <w:ind w:hanging="426"/>
        <w:jc w:val="both"/>
        <w:rPr>
          <w:strike/>
          <w:sz w:val="22"/>
          <w:szCs w:val="22"/>
          <w14:ligatures w14:val="standardContextual"/>
        </w:rPr>
      </w:pPr>
      <w:r w:rsidRPr="00217869">
        <w:rPr>
          <w:sz w:val="22"/>
          <w:szCs w:val="22"/>
          <w14:ligatures w14:val="standardContextual"/>
        </w:rPr>
        <w:lastRenderedPageBreak/>
        <w:t>W przypadku rozbieżności stanowisk, co do uznania reklamacji, Zamawiający może zlecić wykonanie badań niezależnemu ekspertowi wskazanemu przez Zamawiającego. Wykonawca może brać udział w badaniach niezależnego eksperta.</w:t>
      </w:r>
    </w:p>
    <w:p w14:paraId="1C49C12F" w14:textId="77777777" w:rsidR="00DE5955" w:rsidRPr="00217869" w:rsidRDefault="00DE5955" w:rsidP="00435C97">
      <w:pPr>
        <w:numPr>
          <w:ilvl w:val="0"/>
          <w:numId w:val="74"/>
        </w:numPr>
        <w:ind w:hanging="426"/>
        <w:jc w:val="both"/>
        <w:rPr>
          <w:sz w:val="22"/>
          <w:szCs w:val="22"/>
          <w14:ligatures w14:val="standardContextual"/>
        </w:rPr>
      </w:pPr>
      <w:r w:rsidRPr="00217869">
        <w:rPr>
          <w:sz w:val="22"/>
          <w:szCs w:val="22"/>
          <w14:ligatures w14:val="standardContextual"/>
        </w:rPr>
        <w:t>W przypadku uzyskania wyników badań potwierdzających wady przedmiotu Umowy koszty badań ponosi Wykonawca. Wysokość kosztów badań określi każdorazowo niezależny ekspert.</w:t>
      </w:r>
    </w:p>
    <w:p w14:paraId="5484F6E6" w14:textId="77777777" w:rsidR="00DE5955" w:rsidRDefault="00DE5955" w:rsidP="00435C97">
      <w:pPr>
        <w:numPr>
          <w:ilvl w:val="0"/>
          <w:numId w:val="74"/>
        </w:numPr>
        <w:ind w:hanging="426"/>
        <w:jc w:val="both"/>
        <w:rPr>
          <w:sz w:val="22"/>
          <w:szCs w:val="22"/>
          <w14:ligatures w14:val="standardContextual"/>
        </w:rPr>
      </w:pPr>
      <w:r w:rsidRPr="00217869">
        <w:rPr>
          <w:sz w:val="22"/>
          <w:szCs w:val="22"/>
          <w14:ligatures w14:val="standardContextual"/>
        </w:rPr>
        <w:t>Wymieniony w ramach usług serwisowych przedmiot Umowy winien zostać objęty serwisem na zasadach i w terminie określonych w umowie.</w:t>
      </w:r>
    </w:p>
    <w:p w14:paraId="624049B0" w14:textId="77777777" w:rsidR="00E5566D" w:rsidRPr="00AC2394" w:rsidRDefault="00E5566D" w:rsidP="00E5566D">
      <w:pPr>
        <w:pStyle w:val="Nagwek2"/>
      </w:pPr>
      <w:bookmarkStart w:id="157" w:name="_Toc212189241"/>
      <w:r w:rsidRPr="00AC2394">
        <w:t>§ 7. Szczególne obowiązki Wykonawcy</w:t>
      </w:r>
      <w:bookmarkEnd w:id="153"/>
      <w:bookmarkEnd w:id="154"/>
      <w:bookmarkEnd w:id="155"/>
      <w:bookmarkEnd w:id="156"/>
      <w:bookmarkEnd w:id="157"/>
    </w:p>
    <w:p w14:paraId="5757BD94" w14:textId="77777777" w:rsidR="00E5566D" w:rsidRPr="00181DFA" w:rsidRDefault="00E5566D" w:rsidP="00435C97">
      <w:pPr>
        <w:numPr>
          <w:ilvl w:val="0"/>
          <w:numId w:val="38"/>
        </w:numPr>
        <w:spacing w:line="259" w:lineRule="auto"/>
        <w:jc w:val="both"/>
        <w:rPr>
          <w:sz w:val="22"/>
          <w:szCs w:val="22"/>
        </w:rPr>
      </w:pPr>
      <w:bookmarkStart w:id="158"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435C97">
      <w:pPr>
        <w:numPr>
          <w:ilvl w:val="0"/>
          <w:numId w:val="38"/>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435C97">
      <w:pPr>
        <w:numPr>
          <w:ilvl w:val="0"/>
          <w:numId w:val="38"/>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59" w:name="_Toc106095867"/>
      <w:bookmarkStart w:id="160" w:name="_Toc106096307"/>
      <w:bookmarkStart w:id="161" w:name="_Toc106096411"/>
      <w:bookmarkStart w:id="162" w:name="_Toc212189242"/>
      <w:bookmarkEnd w:id="158"/>
      <w:r w:rsidRPr="00AC2394">
        <w:t>§ 8. Zabezpieczenie należytego wykonania Umowy</w:t>
      </w:r>
      <w:bookmarkEnd w:id="159"/>
      <w:bookmarkEnd w:id="160"/>
      <w:bookmarkEnd w:id="161"/>
      <w:r w:rsidRPr="00AC2394">
        <w:t xml:space="preserve"> – nie dotyczy</w:t>
      </w:r>
      <w:bookmarkEnd w:id="162"/>
      <w:r w:rsidRPr="00AC2394">
        <w:t xml:space="preserve">  </w:t>
      </w:r>
    </w:p>
    <w:p w14:paraId="370BAA42" w14:textId="2DDC72C2" w:rsidR="00E5566D" w:rsidRDefault="00E5566D" w:rsidP="00E5566D">
      <w:pPr>
        <w:pStyle w:val="Nagwek2"/>
      </w:pPr>
      <w:bookmarkStart w:id="163" w:name="_Toc64016205"/>
      <w:bookmarkStart w:id="164" w:name="_Toc106095868"/>
      <w:bookmarkStart w:id="165" w:name="_Toc106096308"/>
      <w:bookmarkStart w:id="166" w:name="_Toc106096412"/>
      <w:bookmarkStart w:id="167" w:name="_Toc212189243"/>
      <w:r w:rsidRPr="00AC2394">
        <w:t>§ 9. Wymagania dotyczące zatrudnienia</w:t>
      </w:r>
      <w:bookmarkStart w:id="168" w:name="_Hlk67826210"/>
      <w:bookmarkEnd w:id="163"/>
      <w:bookmarkEnd w:id="164"/>
      <w:bookmarkEnd w:id="165"/>
      <w:bookmarkEnd w:id="166"/>
      <w:bookmarkEnd w:id="167"/>
    </w:p>
    <w:p w14:paraId="5816AEAF" w14:textId="77777777" w:rsidR="00DE5955" w:rsidRPr="00F8529D" w:rsidRDefault="00DE5955" w:rsidP="00435C97">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9" w:name="_Hlk144462323"/>
      <w:r w:rsidRPr="00F8529D">
        <w:rPr>
          <w:sz w:val="22"/>
          <w:szCs w:val="22"/>
        </w:rPr>
        <w:t>do realizacji zamówienia pracowników zgodnie z obowiązującymi przepisami prawa</w:t>
      </w:r>
      <w:bookmarkEnd w:id="169"/>
      <w:r w:rsidRPr="00F8529D">
        <w:rPr>
          <w:sz w:val="22"/>
          <w:szCs w:val="22"/>
        </w:rPr>
        <w:t xml:space="preserve">, </w:t>
      </w:r>
      <w:bookmarkStart w:id="170" w:name="_Hlk144462332"/>
      <w:r w:rsidRPr="00F8529D">
        <w:rPr>
          <w:sz w:val="22"/>
          <w:szCs w:val="22"/>
        </w:rPr>
        <w:t>a także do zapewnienia, że Podwykonawca także zatrudniał będzie do realizacji zamówienia pracowników zgodnie z obowiązującymi przepisami prawa</w:t>
      </w:r>
      <w:bookmarkEnd w:id="170"/>
      <w:r w:rsidRPr="00F8529D">
        <w:rPr>
          <w:sz w:val="22"/>
          <w:szCs w:val="22"/>
        </w:rPr>
        <w:t>.</w:t>
      </w:r>
    </w:p>
    <w:p w14:paraId="78363069" w14:textId="77777777" w:rsidR="00DE5955" w:rsidRPr="00F8529D" w:rsidRDefault="00DE5955" w:rsidP="00435C97">
      <w:pPr>
        <w:numPr>
          <w:ilvl w:val="0"/>
          <w:numId w:val="41"/>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51EC20E2" w14:textId="77777777" w:rsidR="00DE5955" w:rsidRPr="00F8529D" w:rsidRDefault="00DE5955" w:rsidP="00435C97">
      <w:pPr>
        <w:numPr>
          <w:ilvl w:val="0"/>
          <w:numId w:val="41"/>
        </w:numPr>
        <w:spacing w:line="259" w:lineRule="auto"/>
        <w:ind w:hanging="357"/>
        <w:jc w:val="both"/>
        <w:rPr>
          <w:sz w:val="22"/>
          <w:szCs w:val="22"/>
        </w:rPr>
      </w:pPr>
      <w:bookmarkStart w:id="171"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1"/>
    <w:p w14:paraId="6AB657F0" w14:textId="77777777" w:rsidR="00DE5955" w:rsidRPr="00F8529D" w:rsidRDefault="00DE5955" w:rsidP="00435C97">
      <w:pPr>
        <w:numPr>
          <w:ilvl w:val="0"/>
          <w:numId w:val="41"/>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F8529D" w:rsidRDefault="00DE5955" w:rsidP="00435C97">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0FBB861A" w14:textId="77777777" w:rsidR="00DE5955" w:rsidRPr="00F8529D" w:rsidRDefault="00DE5955" w:rsidP="00435C97">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58F88CE" w14:textId="77777777" w:rsidR="00E5566D" w:rsidRPr="00AC2394" w:rsidRDefault="00E5566D" w:rsidP="00E5566D">
      <w:pPr>
        <w:pStyle w:val="Nagwek2"/>
      </w:pPr>
      <w:bookmarkStart w:id="172" w:name="_Toc64016206"/>
      <w:bookmarkStart w:id="173" w:name="_Toc106095869"/>
      <w:bookmarkStart w:id="174" w:name="_Toc106096309"/>
      <w:bookmarkStart w:id="175" w:name="_Toc106096413"/>
      <w:bookmarkStart w:id="176" w:name="_Toc212189244"/>
      <w:bookmarkStart w:id="177" w:name="_Hlk147301573"/>
      <w:bookmarkEnd w:id="168"/>
      <w:r w:rsidRPr="00AC2394">
        <w:lastRenderedPageBreak/>
        <w:t>§ 10. Podwykonawstwo</w:t>
      </w:r>
      <w:bookmarkEnd w:id="172"/>
      <w:bookmarkEnd w:id="173"/>
      <w:bookmarkEnd w:id="174"/>
      <w:bookmarkEnd w:id="175"/>
      <w:bookmarkEnd w:id="176"/>
    </w:p>
    <w:p w14:paraId="7E803713" w14:textId="77777777" w:rsidR="00E5566D" w:rsidRPr="00AC2394" w:rsidRDefault="00E5566D" w:rsidP="00435C97">
      <w:pPr>
        <w:numPr>
          <w:ilvl w:val="0"/>
          <w:numId w:val="50"/>
        </w:numPr>
        <w:ind w:left="284" w:hanging="284"/>
        <w:jc w:val="both"/>
        <w:rPr>
          <w:sz w:val="22"/>
          <w:szCs w:val="22"/>
        </w:rPr>
      </w:pPr>
      <w:bookmarkStart w:id="178" w:name="_Hlk68846287"/>
      <w:bookmarkEnd w:id="177"/>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435C97">
      <w:pPr>
        <w:numPr>
          <w:ilvl w:val="0"/>
          <w:numId w:val="50"/>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435C97">
      <w:pPr>
        <w:numPr>
          <w:ilvl w:val="0"/>
          <w:numId w:val="50"/>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435C97">
      <w:pPr>
        <w:numPr>
          <w:ilvl w:val="0"/>
          <w:numId w:val="50"/>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435C97">
      <w:pPr>
        <w:numPr>
          <w:ilvl w:val="0"/>
          <w:numId w:val="50"/>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435C97">
      <w:pPr>
        <w:pStyle w:val="Akapitzlist"/>
        <w:numPr>
          <w:ilvl w:val="1"/>
          <w:numId w:val="50"/>
        </w:numPr>
        <w:ind w:left="851" w:hanging="284"/>
        <w:jc w:val="both"/>
        <w:rPr>
          <w:sz w:val="22"/>
          <w:szCs w:val="22"/>
        </w:rPr>
      </w:pPr>
      <w:r w:rsidRPr="00AC2394">
        <w:rPr>
          <w:sz w:val="22"/>
          <w:szCs w:val="22"/>
        </w:rPr>
        <w:t>nazwę podwykonawcy,</w:t>
      </w:r>
    </w:p>
    <w:p w14:paraId="3EA10EB1" w14:textId="77777777" w:rsidR="00E5566D" w:rsidRPr="00AC2394" w:rsidRDefault="00E5566D" w:rsidP="00435C97">
      <w:pPr>
        <w:pStyle w:val="Akapitzlist"/>
        <w:numPr>
          <w:ilvl w:val="1"/>
          <w:numId w:val="50"/>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435C97">
      <w:pPr>
        <w:pStyle w:val="Akapitzlist"/>
        <w:numPr>
          <w:ilvl w:val="1"/>
          <w:numId w:val="50"/>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435C97">
      <w:pPr>
        <w:pStyle w:val="Akapitzlist"/>
        <w:numPr>
          <w:ilvl w:val="1"/>
          <w:numId w:val="50"/>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435C97">
      <w:pPr>
        <w:pStyle w:val="Akapitzlist"/>
        <w:numPr>
          <w:ilvl w:val="1"/>
          <w:numId w:val="50"/>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435C97">
      <w:pPr>
        <w:numPr>
          <w:ilvl w:val="0"/>
          <w:numId w:val="50"/>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435C97">
      <w:pPr>
        <w:numPr>
          <w:ilvl w:val="0"/>
          <w:numId w:val="50"/>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435C97">
      <w:pPr>
        <w:numPr>
          <w:ilvl w:val="0"/>
          <w:numId w:val="50"/>
        </w:numPr>
        <w:ind w:left="284" w:hanging="284"/>
        <w:jc w:val="both"/>
        <w:rPr>
          <w:sz w:val="22"/>
          <w:szCs w:val="22"/>
        </w:rPr>
      </w:pPr>
      <w:r w:rsidRPr="00AC239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435C97">
      <w:pPr>
        <w:numPr>
          <w:ilvl w:val="0"/>
          <w:numId w:val="50"/>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435C97">
      <w:pPr>
        <w:numPr>
          <w:ilvl w:val="1"/>
          <w:numId w:val="50"/>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435C97">
      <w:pPr>
        <w:numPr>
          <w:ilvl w:val="1"/>
          <w:numId w:val="50"/>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435C97">
      <w:pPr>
        <w:numPr>
          <w:ilvl w:val="1"/>
          <w:numId w:val="50"/>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435C97">
      <w:pPr>
        <w:numPr>
          <w:ilvl w:val="1"/>
          <w:numId w:val="50"/>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435C97">
      <w:pPr>
        <w:numPr>
          <w:ilvl w:val="0"/>
          <w:numId w:val="50"/>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435C97">
      <w:pPr>
        <w:numPr>
          <w:ilvl w:val="0"/>
          <w:numId w:val="50"/>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79" w:name="_Hlk144463822"/>
      <w:r w:rsidRPr="00AC2394">
        <w:rPr>
          <w:sz w:val="22"/>
          <w:szCs w:val="22"/>
        </w:rPr>
        <w:t>warunków udziału w postępowaniu</w:t>
      </w:r>
      <w:bookmarkEnd w:id="179"/>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435C97">
      <w:pPr>
        <w:numPr>
          <w:ilvl w:val="0"/>
          <w:numId w:val="50"/>
        </w:numPr>
        <w:ind w:left="357" w:hanging="357"/>
        <w:jc w:val="both"/>
        <w:rPr>
          <w:iCs/>
          <w:sz w:val="22"/>
          <w:szCs w:val="22"/>
        </w:rPr>
      </w:pPr>
      <w:r w:rsidRPr="00AC2394">
        <w:rPr>
          <w:sz w:val="22"/>
          <w:szCs w:val="22"/>
        </w:rPr>
        <w:lastRenderedPageBreak/>
        <w:t xml:space="preserve">Uregulowania niniejszego paragrafu dotyczą także wyrażenia zgody na powierzenie wykonania części Umowy przez Podwykonawcę dalszemu podwykonawcy. </w:t>
      </w:r>
      <w:bookmarkStart w:id="180" w:name="_Hlk146783179"/>
      <w:r w:rsidRPr="00AC2394">
        <w:rPr>
          <w:sz w:val="22"/>
          <w:szCs w:val="22"/>
        </w:rPr>
        <w:t>Powierzenie wykonania części Umowy przez Podwykonawcę dalszemu podwykonawcy wymaga dodatkowo uprzedniej pisemnej zgody Wykonawcy na taką czynność.</w:t>
      </w:r>
    </w:p>
    <w:bookmarkEnd w:id="180"/>
    <w:p w14:paraId="5CB35981" w14:textId="77777777" w:rsidR="00E5566D" w:rsidRPr="00AC2394" w:rsidRDefault="00E5566D" w:rsidP="00435C97">
      <w:pPr>
        <w:numPr>
          <w:ilvl w:val="0"/>
          <w:numId w:val="50"/>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435C97">
      <w:pPr>
        <w:numPr>
          <w:ilvl w:val="0"/>
          <w:numId w:val="50"/>
        </w:numPr>
        <w:spacing w:line="259" w:lineRule="auto"/>
        <w:ind w:left="360"/>
        <w:jc w:val="both"/>
        <w:rPr>
          <w:sz w:val="22"/>
          <w:szCs w:val="22"/>
        </w:rPr>
      </w:pPr>
      <w:bookmarkStart w:id="181"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59964F7F" w14:textId="77777777" w:rsidR="00E5566D" w:rsidRPr="00AC2394" w:rsidRDefault="00E5566D" w:rsidP="00435C97">
      <w:pPr>
        <w:numPr>
          <w:ilvl w:val="0"/>
          <w:numId w:val="50"/>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7777777" w:rsidR="00E5566D" w:rsidRPr="00AC2394" w:rsidRDefault="00E5566D" w:rsidP="00E5566D">
      <w:pPr>
        <w:pStyle w:val="Nagwek2"/>
      </w:pPr>
      <w:bookmarkStart w:id="182" w:name="_Toc64016207"/>
      <w:bookmarkStart w:id="183" w:name="_Toc106095870"/>
      <w:bookmarkStart w:id="184" w:name="_Toc106096310"/>
      <w:bookmarkStart w:id="185" w:name="_Toc106096414"/>
      <w:bookmarkStart w:id="186" w:name="_Toc212189245"/>
      <w:bookmarkStart w:id="187" w:name="_Hlk67826260"/>
      <w:r w:rsidRPr="00AC2394">
        <w:t>§ 11. Nadzór i koordynacja</w:t>
      </w:r>
      <w:bookmarkEnd w:id="182"/>
      <w:bookmarkEnd w:id="183"/>
      <w:bookmarkEnd w:id="184"/>
      <w:bookmarkEnd w:id="185"/>
      <w:bookmarkEnd w:id="186"/>
    </w:p>
    <w:p w14:paraId="716FED65" w14:textId="77777777" w:rsidR="00E5566D" w:rsidRPr="00AC2394" w:rsidRDefault="00E5566D" w:rsidP="00435C97">
      <w:pPr>
        <w:numPr>
          <w:ilvl w:val="0"/>
          <w:numId w:val="39"/>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435C97">
      <w:pPr>
        <w:numPr>
          <w:ilvl w:val="0"/>
          <w:numId w:val="39"/>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47F940D2" w:rsidR="00E5566D" w:rsidRPr="00AC2394" w:rsidRDefault="00E5566D" w:rsidP="00435C97">
      <w:pPr>
        <w:numPr>
          <w:ilvl w:val="0"/>
          <w:numId w:val="39"/>
        </w:numPr>
        <w:jc w:val="both"/>
        <w:rPr>
          <w:sz w:val="22"/>
          <w:szCs w:val="22"/>
        </w:rPr>
      </w:pPr>
      <w:r w:rsidRPr="00AC2394">
        <w:rPr>
          <w:sz w:val="22"/>
          <w:szCs w:val="22"/>
        </w:rPr>
        <w:t xml:space="preserve">Osoby realizujące przedmiot umowy ze strony Wykonawcy przedstawia załącznik nr </w:t>
      </w:r>
      <w:r w:rsidR="005B7B25">
        <w:rPr>
          <w:sz w:val="22"/>
          <w:szCs w:val="22"/>
        </w:rPr>
        <w:t>5</w:t>
      </w:r>
      <w:r w:rsidRPr="00AC2394">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AC2394" w:rsidRDefault="00E5566D" w:rsidP="00435C97">
      <w:pPr>
        <w:numPr>
          <w:ilvl w:val="0"/>
          <w:numId w:val="39"/>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435C97">
      <w:pPr>
        <w:numPr>
          <w:ilvl w:val="0"/>
          <w:numId w:val="39"/>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88" w:name="_Toc64016208"/>
      <w:bookmarkStart w:id="189" w:name="_Toc106095871"/>
      <w:bookmarkStart w:id="190" w:name="_Toc106096311"/>
      <w:bookmarkStart w:id="191" w:name="_Toc106096415"/>
      <w:bookmarkStart w:id="192" w:name="_Toc212189246"/>
      <w:bookmarkStart w:id="193" w:name="_Hlk105672888"/>
      <w:r w:rsidRPr="00AC2394">
        <w:t>§ 12. Badania kontrolne (Audyt)</w:t>
      </w:r>
      <w:bookmarkEnd w:id="188"/>
      <w:bookmarkEnd w:id="189"/>
      <w:bookmarkEnd w:id="190"/>
      <w:bookmarkEnd w:id="191"/>
      <w:bookmarkEnd w:id="192"/>
    </w:p>
    <w:p w14:paraId="1D459B68"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435C97">
      <w:pPr>
        <w:numPr>
          <w:ilvl w:val="1"/>
          <w:numId w:val="40"/>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435C97">
      <w:pPr>
        <w:numPr>
          <w:ilvl w:val="1"/>
          <w:numId w:val="40"/>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435C97">
      <w:pPr>
        <w:numPr>
          <w:ilvl w:val="1"/>
          <w:numId w:val="40"/>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435C97">
      <w:pPr>
        <w:numPr>
          <w:ilvl w:val="1"/>
          <w:numId w:val="40"/>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435C97">
      <w:pPr>
        <w:numPr>
          <w:ilvl w:val="1"/>
          <w:numId w:val="40"/>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435C97">
      <w:pPr>
        <w:numPr>
          <w:ilvl w:val="1"/>
          <w:numId w:val="40"/>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435C97">
      <w:pPr>
        <w:numPr>
          <w:ilvl w:val="1"/>
          <w:numId w:val="40"/>
        </w:numPr>
        <w:spacing w:line="259" w:lineRule="auto"/>
        <w:jc w:val="both"/>
        <w:rPr>
          <w:sz w:val="22"/>
          <w:szCs w:val="22"/>
        </w:rPr>
      </w:pPr>
      <w:r w:rsidRPr="00AC2394">
        <w:rPr>
          <w:sz w:val="22"/>
          <w:szCs w:val="22"/>
        </w:rPr>
        <w:t>zgodność z wybranymi wymogami Ustawy o Krajowym Systemie Cyberbezpieczeństwa.</w:t>
      </w:r>
    </w:p>
    <w:p w14:paraId="02AFEDBF"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lastRenderedPageBreak/>
        <w:t>Liczba Audytów w trakcie trwania Umowy nie może przekroczyć 2 na rok kalendarzowy obowiązywania Umowy</w:t>
      </w:r>
      <w:bookmarkStart w:id="194" w:name="_Hlk148344040"/>
      <w:r w:rsidRPr="00AC2394">
        <w:rPr>
          <w:sz w:val="22"/>
          <w:szCs w:val="22"/>
        </w:rPr>
        <w:t>, z zastrzeżeniem ust. 4 poniżej.</w:t>
      </w:r>
    </w:p>
    <w:p w14:paraId="6D234733"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94"/>
    <w:p w14:paraId="7D6F4ED5"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 xml:space="preserve">Zasady ustalenia terminu przeprowadzenia Audytu </w:t>
      </w:r>
      <w:bookmarkStart w:id="195" w:name="_Hlk146783280"/>
      <w:r w:rsidRPr="00AC2394">
        <w:rPr>
          <w:sz w:val="22"/>
          <w:szCs w:val="22"/>
        </w:rPr>
        <w:t>są następujące:</w:t>
      </w:r>
      <w:bookmarkEnd w:id="195"/>
    </w:p>
    <w:p w14:paraId="32304361" w14:textId="77777777" w:rsidR="00E5566D" w:rsidRPr="00AC2394" w:rsidRDefault="00E5566D" w:rsidP="00435C97">
      <w:pPr>
        <w:numPr>
          <w:ilvl w:val="1"/>
          <w:numId w:val="40"/>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435C97">
      <w:pPr>
        <w:numPr>
          <w:ilvl w:val="1"/>
          <w:numId w:val="40"/>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435C97">
      <w:pPr>
        <w:numPr>
          <w:ilvl w:val="2"/>
          <w:numId w:val="40"/>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435C97">
      <w:pPr>
        <w:numPr>
          <w:ilvl w:val="2"/>
          <w:numId w:val="40"/>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435C97">
      <w:pPr>
        <w:numPr>
          <w:ilvl w:val="2"/>
          <w:numId w:val="40"/>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435C97">
      <w:pPr>
        <w:numPr>
          <w:ilvl w:val="1"/>
          <w:numId w:val="40"/>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435C97">
      <w:pPr>
        <w:numPr>
          <w:ilvl w:val="1"/>
          <w:numId w:val="40"/>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435C97">
      <w:pPr>
        <w:numPr>
          <w:ilvl w:val="2"/>
          <w:numId w:val="40"/>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435C97">
      <w:pPr>
        <w:numPr>
          <w:ilvl w:val="2"/>
          <w:numId w:val="40"/>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435C97">
      <w:pPr>
        <w:numPr>
          <w:ilvl w:val="1"/>
          <w:numId w:val="40"/>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435C97">
      <w:pPr>
        <w:numPr>
          <w:ilvl w:val="2"/>
          <w:numId w:val="40"/>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435C97">
      <w:pPr>
        <w:numPr>
          <w:ilvl w:val="2"/>
          <w:numId w:val="40"/>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435C97">
      <w:pPr>
        <w:numPr>
          <w:ilvl w:val="2"/>
          <w:numId w:val="40"/>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435C97">
      <w:pPr>
        <w:numPr>
          <w:ilvl w:val="0"/>
          <w:numId w:val="40"/>
        </w:numPr>
        <w:spacing w:line="259" w:lineRule="auto"/>
        <w:jc w:val="both"/>
        <w:rPr>
          <w:sz w:val="22"/>
          <w:szCs w:val="22"/>
        </w:rPr>
      </w:pPr>
      <w:r w:rsidRPr="00AC239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435C97">
      <w:pPr>
        <w:numPr>
          <w:ilvl w:val="0"/>
          <w:numId w:val="40"/>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6" w:name="_Hlk146783344"/>
      <w:r w:rsidRPr="00AC2394">
        <w:rPr>
          <w:sz w:val="22"/>
          <w:szCs w:val="22"/>
        </w:rPr>
        <w:t>na zasadach określonych w § 14 ust. 4 Umowy.</w:t>
      </w:r>
      <w:bookmarkEnd w:id="196"/>
    </w:p>
    <w:p w14:paraId="1782F64F" w14:textId="77777777" w:rsidR="00E5566D" w:rsidRPr="00AC2394" w:rsidRDefault="00E5566D" w:rsidP="00E5566D">
      <w:pPr>
        <w:pStyle w:val="Nagwek2"/>
      </w:pPr>
      <w:bookmarkStart w:id="197" w:name="_Toc64016209"/>
      <w:bookmarkStart w:id="198" w:name="_Toc106095872"/>
      <w:bookmarkStart w:id="199" w:name="_Toc106096312"/>
      <w:bookmarkStart w:id="200" w:name="_Toc106096416"/>
      <w:bookmarkStart w:id="201" w:name="_Toc212189247"/>
      <w:bookmarkStart w:id="202" w:name="_Hlk156823361"/>
      <w:bookmarkStart w:id="203" w:name="_Hlk155701067"/>
      <w:bookmarkEnd w:id="187"/>
      <w:bookmarkEnd w:id="193"/>
      <w:r w:rsidRPr="00AC2394">
        <w:t>§ 13. Kary umowne i odpowiedzialność</w:t>
      </w:r>
      <w:bookmarkEnd w:id="197"/>
      <w:bookmarkEnd w:id="198"/>
      <w:bookmarkEnd w:id="199"/>
      <w:bookmarkEnd w:id="200"/>
      <w:bookmarkEnd w:id="201"/>
      <w:r w:rsidRPr="00AC2394">
        <w:t xml:space="preserve"> </w:t>
      </w:r>
    </w:p>
    <w:bookmarkEnd w:id="202"/>
    <w:p w14:paraId="162FE987" w14:textId="77777777" w:rsidR="00E5566D" w:rsidRPr="00AC2394" w:rsidRDefault="00E5566D" w:rsidP="00E5566D">
      <w:pPr>
        <w:spacing w:line="276" w:lineRule="auto"/>
        <w:jc w:val="both"/>
        <w:rPr>
          <w:i/>
          <w:iCs/>
          <w:sz w:val="8"/>
          <w:szCs w:val="8"/>
        </w:rPr>
      </w:pPr>
    </w:p>
    <w:p w14:paraId="73B28D83" w14:textId="77777777" w:rsidR="00DE5955" w:rsidRPr="00E60B4C" w:rsidRDefault="00DE5955" w:rsidP="00435C97">
      <w:pPr>
        <w:numPr>
          <w:ilvl w:val="0"/>
          <w:numId w:val="42"/>
        </w:numPr>
        <w:spacing w:line="259" w:lineRule="auto"/>
        <w:ind w:hanging="357"/>
        <w:jc w:val="both"/>
        <w:rPr>
          <w:sz w:val="22"/>
          <w:szCs w:val="22"/>
        </w:rPr>
      </w:pPr>
      <w:bookmarkStart w:id="204" w:name="_Toc83291685"/>
      <w:bookmarkStart w:id="205" w:name="_Toc106095873"/>
      <w:bookmarkStart w:id="206" w:name="_Toc106096313"/>
      <w:bookmarkStart w:id="207" w:name="_Toc106096417"/>
      <w:bookmarkEnd w:id="203"/>
      <w:r w:rsidRPr="00E60B4C">
        <w:rPr>
          <w:sz w:val="22"/>
          <w:szCs w:val="22"/>
        </w:rPr>
        <w:t>Zamawiający może naliczyć Wykonawcy kary umowne:</w:t>
      </w:r>
    </w:p>
    <w:p w14:paraId="23EBD420" w14:textId="77777777" w:rsidR="00DE5955" w:rsidRPr="00F50452" w:rsidRDefault="00DE5955" w:rsidP="00435C97">
      <w:pPr>
        <w:numPr>
          <w:ilvl w:val="1"/>
          <w:numId w:val="42"/>
        </w:numPr>
        <w:spacing w:line="276" w:lineRule="auto"/>
        <w:ind w:left="720"/>
        <w:jc w:val="both"/>
        <w:rPr>
          <w:sz w:val="22"/>
          <w:szCs w:val="22"/>
        </w:rPr>
      </w:pPr>
      <w:bookmarkStart w:id="208" w:name="_Hlk67826332"/>
      <w:r w:rsidRPr="00F50452">
        <w:rPr>
          <w:sz w:val="22"/>
          <w:szCs w:val="22"/>
        </w:rPr>
        <w:t>za każdy rozpoczęty dzień zwłoki w realizacji przedmiotu Umowy (</w:t>
      </w:r>
      <w:r>
        <w:rPr>
          <w:sz w:val="22"/>
          <w:szCs w:val="22"/>
        </w:rPr>
        <w:t xml:space="preserve">dzierżawie </w:t>
      </w:r>
      <w:r w:rsidRPr="007C71C1">
        <w:rPr>
          <w:sz w:val="22"/>
          <w:szCs w:val="22"/>
        </w:rPr>
        <w:t>powierzchni kolokacyjnej,</w:t>
      </w:r>
      <w:r>
        <w:rPr>
          <w:sz w:val="22"/>
          <w:szCs w:val="22"/>
        </w:rPr>
        <w:t xml:space="preserve"> </w:t>
      </w:r>
      <w:r w:rsidRPr="007C71C1">
        <w:rPr>
          <w:sz w:val="22"/>
          <w:szCs w:val="22"/>
        </w:rPr>
        <w:t>ciemnych włókien światłowodowych 2J oraz łącz transmisji danych</w:t>
      </w:r>
      <w:r w:rsidRPr="00F50452">
        <w:rPr>
          <w:sz w:val="22"/>
          <w:szCs w:val="22"/>
        </w:rPr>
        <w:t xml:space="preserve">) </w:t>
      </w:r>
      <w:r>
        <w:rPr>
          <w:sz w:val="22"/>
          <w:szCs w:val="22"/>
        </w:rPr>
        <w:br/>
      </w:r>
      <w:r>
        <w:rPr>
          <w:sz w:val="22"/>
          <w:szCs w:val="22"/>
        </w:rPr>
        <w:lastRenderedPageBreak/>
        <w:t xml:space="preserve">powyżej terminu określonego w § 5, </w:t>
      </w:r>
      <w:r w:rsidRPr="00F50452">
        <w:rPr>
          <w:sz w:val="22"/>
          <w:szCs w:val="22"/>
        </w:rPr>
        <w:t xml:space="preserve">w wysokości </w:t>
      </w:r>
      <w:r>
        <w:rPr>
          <w:sz w:val="22"/>
          <w:szCs w:val="22"/>
        </w:rPr>
        <w:t>4,0</w:t>
      </w:r>
      <w:r w:rsidRPr="00F50452">
        <w:rPr>
          <w:sz w:val="22"/>
          <w:szCs w:val="22"/>
        </w:rPr>
        <w:t xml:space="preserve"> % </w:t>
      </w:r>
      <w:r>
        <w:rPr>
          <w:sz w:val="22"/>
          <w:szCs w:val="22"/>
        </w:rPr>
        <w:t xml:space="preserve">miesięcznej </w:t>
      </w:r>
      <w:r w:rsidRPr="00F50452">
        <w:rPr>
          <w:sz w:val="22"/>
          <w:szCs w:val="22"/>
        </w:rPr>
        <w:t xml:space="preserve">wartości netto </w:t>
      </w:r>
      <w:r>
        <w:rPr>
          <w:sz w:val="22"/>
          <w:szCs w:val="22"/>
        </w:rPr>
        <w:t xml:space="preserve">dzierżawy </w:t>
      </w:r>
      <w:r w:rsidRPr="007C71C1">
        <w:rPr>
          <w:sz w:val="22"/>
          <w:szCs w:val="22"/>
        </w:rPr>
        <w:t>określonej w Załączniku nr 2 do umowy,</w:t>
      </w:r>
    </w:p>
    <w:p w14:paraId="29359B14" w14:textId="77777777" w:rsidR="00DE5955" w:rsidRPr="008220F3" w:rsidRDefault="00DE5955" w:rsidP="00435C97">
      <w:pPr>
        <w:numPr>
          <w:ilvl w:val="1"/>
          <w:numId w:val="42"/>
        </w:numPr>
        <w:spacing w:line="276" w:lineRule="auto"/>
        <w:ind w:left="720"/>
        <w:jc w:val="both"/>
        <w:rPr>
          <w:sz w:val="22"/>
          <w:szCs w:val="22"/>
        </w:rPr>
      </w:pPr>
      <w:bookmarkStart w:id="209" w:name="_Hlk132284188"/>
      <w:r w:rsidRPr="001135AF">
        <w:rPr>
          <w:sz w:val="22"/>
          <w:szCs w:val="22"/>
        </w:rPr>
        <w:t>za</w:t>
      </w:r>
      <w:r w:rsidRPr="008220F3">
        <w:rPr>
          <w:rFonts w:ascii="Arial" w:hAnsi="Arial" w:cs="Arial"/>
          <w:sz w:val="22"/>
          <w:szCs w:val="22"/>
        </w:rPr>
        <w:t xml:space="preserve"> </w:t>
      </w:r>
      <w:r w:rsidRPr="008220F3">
        <w:rPr>
          <w:sz w:val="22"/>
          <w:szCs w:val="22"/>
        </w:rPr>
        <w:t>każdą rozpoczętą godzinę zwłoki powyżej 4 godzin w przypadku braku podjęcia działań naprawczych uszkodzonego łącza</w:t>
      </w:r>
      <w:r>
        <w:rPr>
          <w:sz w:val="22"/>
          <w:szCs w:val="22"/>
        </w:rPr>
        <w:t xml:space="preserve"> od zgłoszenia awarii</w:t>
      </w:r>
      <w:r w:rsidRPr="008220F3">
        <w:rPr>
          <w:sz w:val="22"/>
          <w:szCs w:val="22"/>
        </w:rPr>
        <w:t xml:space="preserve"> - w wysokości </w:t>
      </w:r>
      <w:r>
        <w:rPr>
          <w:sz w:val="22"/>
          <w:szCs w:val="22"/>
        </w:rPr>
        <w:t>1,0</w:t>
      </w:r>
      <w:r w:rsidRPr="008220F3">
        <w:rPr>
          <w:sz w:val="22"/>
          <w:szCs w:val="22"/>
        </w:rPr>
        <w:t xml:space="preserve"> % </w:t>
      </w:r>
      <w:r>
        <w:rPr>
          <w:sz w:val="22"/>
          <w:szCs w:val="22"/>
        </w:rPr>
        <w:t xml:space="preserve">miesięcznej </w:t>
      </w:r>
      <w:r w:rsidRPr="008220F3">
        <w:rPr>
          <w:sz w:val="22"/>
          <w:szCs w:val="22"/>
        </w:rPr>
        <w:t xml:space="preserve">wartości netto </w:t>
      </w:r>
      <w:r>
        <w:rPr>
          <w:sz w:val="22"/>
          <w:szCs w:val="22"/>
        </w:rPr>
        <w:t>opłaty dla uszkodzonego łącza,</w:t>
      </w:r>
      <w:r w:rsidRPr="008220F3">
        <w:rPr>
          <w:sz w:val="22"/>
          <w:szCs w:val="22"/>
        </w:rPr>
        <w:t xml:space="preserve"> określonej w </w:t>
      </w:r>
      <w:r>
        <w:rPr>
          <w:sz w:val="22"/>
          <w:szCs w:val="22"/>
        </w:rPr>
        <w:t xml:space="preserve">Załączniku nr 2 do umowy, </w:t>
      </w:r>
    </w:p>
    <w:p w14:paraId="088B24BD" w14:textId="77777777" w:rsidR="00DE5955" w:rsidRPr="008220F3" w:rsidRDefault="00DE5955" w:rsidP="00435C97">
      <w:pPr>
        <w:numPr>
          <w:ilvl w:val="1"/>
          <w:numId w:val="42"/>
        </w:numPr>
        <w:spacing w:line="276" w:lineRule="auto"/>
        <w:ind w:left="720"/>
        <w:jc w:val="both"/>
        <w:rPr>
          <w:sz w:val="22"/>
          <w:szCs w:val="22"/>
        </w:rPr>
      </w:pPr>
      <w:r w:rsidRPr="008220F3">
        <w:rPr>
          <w:sz w:val="22"/>
          <w:szCs w:val="22"/>
        </w:rPr>
        <w:t xml:space="preserve">za każdą rozpoczętą godzinę zwłoki powyżej 24 godzin w przypadku braku usunięcia awarii </w:t>
      </w:r>
      <w:r>
        <w:rPr>
          <w:sz w:val="22"/>
          <w:szCs w:val="22"/>
        </w:rPr>
        <w:t xml:space="preserve">uszkodzonego </w:t>
      </w:r>
      <w:r w:rsidRPr="008220F3">
        <w:rPr>
          <w:sz w:val="22"/>
          <w:szCs w:val="22"/>
        </w:rPr>
        <w:t>łącza</w:t>
      </w:r>
      <w:r>
        <w:rPr>
          <w:sz w:val="22"/>
          <w:szCs w:val="22"/>
        </w:rPr>
        <w:t xml:space="preserve"> od momentu podjęcia działań naprawczych</w:t>
      </w:r>
      <w:r w:rsidRPr="008220F3">
        <w:rPr>
          <w:sz w:val="22"/>
          <w:szCs w:val="22"/>
        </w:rPr>
        <w:t xml:space="preserve"> - </w:t>
      </w:r>
      <w:r w:rsidRPr="003C6EBC">
        <w:rPr>
          <w:sz w:val="22"/>
          <w:szCs w:val="22"/>
        </w:rPr>
        <w:t xml:space="preserve">w wysokości </w:t>
      </w:r>
      <w:r>
        <w:rPr>
          <w:sz w:val="22"/>
          <w:szCs w:val="22"/>
        </w:rPr>
        <w:t>1,5</w:t>
      </w:r>
      <w:r w:rsidRPr="003C6EBC">
        <w:rPr>
          <w:sz w:val="22"/>
          <w:szCs w:val="22"/>
        </w:rPr>
        <w:t xml:space="preserve"> % miesięcznej wartości netto opłaty </w:t>
      </w:r>
      <w:r>
        <w:rPr>
          <w:sz w:val="22"/>
          <w:szCs w:val="22"/>
        </w:rPr>
        <w:t xml:space="preserve">dla </w:t>
      </w:r>
      <w:r w:rsidRPr="003C6EBC">
        <w:rPr>
          <w:sz w:val="22"/>
          <w:szCs w:val="22"/>
        </w:rPr>
        <w:t>uszkodzonego łącza</w:t>
      </w:r>
      <w:r>
        <w:rPr>
          <w:sz w:val="22"/>
          <w:szCs w:val="22"/>
        </w:rPr>
        <w:t>,</w:t>
      </w:r>
      <w:r w:rsidRPr="003C6EBC">
        <w:rPr>
          <w:sz w:val="22"/>
          <w:szCs w:val="22"/>
        </w:rPr>
        <w:t xml:space="preserve"> określonej w </w:t>
      </w:r>
      <w:r>
        <w:rPr>
          <w:sz w:val="22"/>
          <w:szCs w:val="22"/>
        </w:rPr>
        <w:t>Z</w:t>
      </w:r>
      <w:r w:rsidRPr="003C6EBC">
        <w:rPr>
          <w:sz w:val="22"/>
          <w:szCs w:val="22"/>
        </w:rPr>
        <w:t>ałączniku nr 2 do umowy,</w:t>
      </w:r>
    </w:p>
    <w:p w14:paraId="5D0D0B4C" w14:textId="77777777" w:rsidR="00DE5955" w:rsidRPr="008220F3" w:rsidRDefault="00DE5955" w:rsidP="00435C97">
      <w:pPr>
        <w:numPr>
          <w:ilvl w:val="1"/>
          <w:numId w:val="42"/>
        </w:numPr>
        <w:spacing w:line="276" w:lineRule="auto"/>
        <w:ind w:left="720"/>
        <w:jc w:val="both"/>
        <w:rPr>
          <w:sz w:val="22"/>
          <w:szCs w:val="22"/>
        </w:rPr>
      </w:pPr>
      <w:r w:rsidRPr="008220F3">
        <w:rPr>
          <w:sz w:val="22"/>
          <w:szCs w:val="22"/>
        </w:rPr>
        <w:t xml:space="preserve">za każdą rozpoczętą godzinę zwłoki powyżej 72 godzin w przypadku braku usunięcia awarii </w:t>
      </w:r>
      <w:r>
        <w:rPr>
          <w:sz w:val="22"/>
          <w:szCs w:val="22"/>
        </w:rPr>
        <w:t xml:space="preserve">uszkodzonego </w:t>
      </w:r>
      <w:r w:rsidRPr="008220F3">
        <w:rPr>
          <w:sz w:val="22"/>
          <w:szCs w:val="22"/>
        </w:rPr>
        <w:t>łącza</w:t>
      </w:r>
      <w:r>
        <w:rPr>
          <w:sz w:val="22"/>
          <w:szCs w:val="22"/>
        </w:rPr>
        <w:t xml:space="preserve"> od momentu podjęcia działań naprawczych</w:t>
      </w:r>
      <w:r w:rsidRPr="008220F3">
        <w:rPr>
          <w:sz w:val="22"/>
          <w:szCs w:val="22"/>
        </w:rPr>
        <w:t xml:space="preserve"> - </w:t>
      </w:r>
      <w:r w:rsidRPr="003C6EBC">
        <w:rPr>
          <w:sz w:val="22"/>
          <w:szCs w:val="22"/>
        </w:rPr>
        <w:t xml:space="preserve">w wysokości </w:t>
      </w:r>
      <w:r>
        <w:rPr>
          <w:sz w:val="22"/>
          <w:szCs w:val="22"/>
        </w:rPr>
        <w:t>2,0</w:t>
      </w:r>
      <w:r w:rsidRPr="003C6EBC">
        <w:rPr>
          <w:sz w:val="22"/>
          <w:szCs w:val="22"/>
        </w:rPr>
        <w:t xml:space="preserve"> % miesięcznej wartości netto opłaty </w:t>
      </w:r>
      <w:r>
        <w:rPr>
          <w:sz w:val="22"/>
          <w:szCs w:val="22"/>
        </w:rPr>
        <w:t xml:space="preserve">dla </w:t>
      </w:r>
      <w:r w:rsidRPr="003C6EBC">
        <w:rPr>
          <w:sz w:val="22"/>
          <w:szCs w:val="22"/>
        </w:rPr>
        <w:t xml:space="preserve">uszkodzonego łącza, określonej w </w:t>
      </w:r>
      <w:r>
        <w:rPr>
          <w:sz w:val="22"/>
          <w:szCs w:val="22"/>
        </w:rPr>
        <w:t>Z</w:t>
      </w:r>
      <w:r w:rsidRPr="003C6EBC">
        <w:rPr>
          <w:sz w:val="22"/>
          <w:szCs w:val="22"/>
        </w:rPr>
        <w:t>ałączniku nr 2 do umowy,</w:t>
      </w:r>
    </w:p>
    <w:bookmarkEnd w:id="209"/>
    <w:p w14:paraId="58775BFE" w14:textId="77777777" w:rsidR="00DE5955" w:rsidRPr="00E60B4C" w:rsidRDefault="00DE5955" w:rsidP="00435C97">
      <w:pPr>
        <w:numPr>
          <w:ilvl w:val="1"/>
          <w:numId w:val="42"/>
        </w:numPr>
        <w:spacing w:line="259" w:lineRule="auto"/>
        <w:ind w:left="720"/>
        <w:jc w:val="both"/>
        <w:rPr>
          <w:sz w:val="22"/>
          <w:szCs w:val="22"/>
        </w:rPr>
      </w:pPr>
      <w:r w:rsidRPr="00E60B4C">
        <w:rPr>
          <w:sz w:val="22"/>
          <w:szCs w:val="22"/>
        </w:rPr>
        <w:t xml:space="preserve">za naruszenie przez Wykonawcę obowiązku zachowania poufności w wysokości 5% wartości Umowy netto, o której mowa w § 3 ust. 1, </w:t>
      </w:r>
      <w:bookmarkStart w:id="210" w:name="_Hlk146783575"/>
      <w:r w:rsidRPr="00E60B4C">
        <w:rPr>
          <w:sz w:val="22"/>
          <w:szCs w:val="22"/>
        </w:rPr>
        <w:t>za każdy stwierdzony przypadek,</w:t>
      </w:r>
    </w:p>
    <w:bookmarkEnd w:id="210"/>
    <w:p w14:paraId="76110300" w14:textId="77777777" w:rsidR="00DE5955" w:rsidRPr="00E60B4C" w:rsidRDefault="00DE5955" w:rsidP="00435C97">
      <w:pPr>
        <w:numPr>
          <w:ilvl w:val="1"/>
          <w:numId w:val="42"/>
        </w:numPr>
        <w:spacing w:line="259" w:lineRule="auto"/>
        <w:ind w:left="720"/>
        <w:jc w:val="both"/>
        <w:rPr>
          <w:sz w:val="22"/>
          <w:szCs w:val="22"/>
        </w:rPr>
      </w:pPr>
      <w:r w:rsidRPr="00E60B4C">
        <w:rPr>
          <w:sz w:val="22"/>
          <w:szCs w:val="22"/>
        </w:rPr>
        <w:t>w przypadku stawienia się do pracy lub wykonywana pracy przez pracowników Wykonawcy:</w:t>
      </w:r>
    </w:p>
    <w:p w14:paraId="05AD0E24" w14:textId="77777777" w:rsidR="00DE5955" w:rsidRPr="00E60B4C" w:rsidRDefault="00DE5955" w:rsidP="00435C97">
      <w:pPr>
        <w:numPr>
          <w:ilvl w:val="2"/>
          <w:numId w:val="42"/>
        </w:numPr>
        <w:spacing w:line="259" w:lineRule="auto"/>
        <w:jc w:val="both"/>
        <w:rPr>
          <w:sz w:val="22"/>
          <w:szCs w:val="22"/>
        </w:rPr>
      </w:pPr>
      <w:r w:rsidRPr="00E60B4C">
        <w:rPr>
          <w:sz w:val="22"/>
          <w:szCs w:val="22"/>
        </w:rPr>
        <w:t xml:space="preserve">w stanie po użyciu alkoholu (stan po użyciu alkoholu zachodzi, gdy zawartość alkoholu </w:t>
      </w:r>
      <w:r w:rsidRPr="00E60B4C">
        <w:rPr>
          <w:sz w:val="22"/>
          <w:szCs w:val="22"/>
        </w:rPr>
        <w:br/>
        <w:t>w organizmie wynosi lub prowadzi do stężenia we krwi od 0,2‰ do 0,5‰ alkoholu albo obecności w wydychanym powietrzu od 0,1 mg do 0,25 mg alkoholu w 1 dm3),</w:t>
      </w:r>
    </w:p>
    <w:p w14:paraId="5B04275C" w14:textId="77777777" w:rsidR="00DE5955" w:rsidRPr="00E60B4C" w:rsidRDefault="00DE5955" w:rsidP="00435C97">
      <w:pPr>
        <w:numPr>
          <w:ilvl w:val="2"/>
          <w:numId w:val="42"/>
        </w:numPr>
        <w:spacing w:line="259" w:lineRule="auto"/>
        <w:jc w:val="both"/>
        <w:rPr>
          <w:sz w:val="22"/>
          <w:szCs w:val="22"/>
        </w:rPr>
      </w:pPr>
      <w:r w:rsidRPr="00E60B4C">
        <w:rPr>
          <w:sz w:val="22"/>
          <w:szCs w:val="22"/>
        </w:rPr>
        <w:t xml:space="preserve">w stanie nietrzeźwości (stan nietrzeźwości zachodzi, gdy zawartość alkoholu w organizmie wynosi lub prowadzi do stężenia we krwi powyżej 0,5‰ alkoholu albo obecności </w:t>
      </w:r>
      <w:r w:rsidRPr="00E60B4C">
        <w:rPr>
          <w:sz w:val="22"/>
          <w:szCs w:val="22"/>
        </w:rPr>
        <w:br/>
        <w:t>w wydychanym powietrzu powyżej 0,25 mg alkoholu w 1 dm3),</w:t>
      </w:r>
    </w:p>
    <w:p w14:paraId="4966DBAC" w14:textId="77777777" w:rsidR="00DE5955" w:rsidRPr="00E60B4C" w:rsidRDefault="00DE5955" w:rsidP="00435C97">
      <w:pPr>
        <w:numPr>
          <w:ilvl w:val="2"/>
          <w:numId w:val="42"/>
        </w:numPr>
        <w:spacing w:line="259" w:lineRule="auto"/>
        <w:jc w:val="both"/>
        <w:rPr>
          <w:sz w:val="22"/>
          <w:szCs w:val="22"/>
        </w:rPr>
      </w:pPr>
      <w:r w:rsidRPr="00E60B4C">
        <w:rPr>
          <w:sz w:val="22"/>
          <w:szCs w:val="22"/>
        </w:rPr>
        <w:t xml:space="preserve">którzy są pod wpływem narkotyków lub innych substancji, których oddziaływanie </w:t>
      </w:r>
      <w:r w:rsidRPr="00E60B4C">
        <w:rPr>
          <w:sz w:val="22"/>
          <w:szCs w:val="22"/>
        </w:rPr>
        <w:br/>
        <w:t xml:space="preserve">na organizm pracownika uniemożliwia należyte wykonanie obowiązków pracowniczych (dalej inne substancje), </w:t>
      </w:r>
    </w:p>
    <w:p w14:paraId="0A063ADE" w14:textId="77777777" w:rsidR="00DE5955" w:rsidRPr="00E60B4C" w:rsidRDefault="00DE5955" w:rsidP="00435C97">
      <w:pPr>
        <w:numPr>
          <w:ilvl w:val="2"/>
          <w:numId w:val="42"/>
        </w:numPr>
        <w:spacing w:line="259" w:lineRule="auto"/>
        <w:jc w:val="both"/>
        <w:rPr>
          <w:sz w:val="22"/>
          <w:szCs w:val="22"/>
        </w:rPr>
      </w:pPr>
      <w:r w:rsidRPr="00E60B4C">
        <w:rPr>
          <w:sz w:val="22"/>
          <w:szCs w:val="22"/>
        </w:rPr>
        <w:t>którzy używają lub spożywają alkohol, narkotyki lub inne substancji w czasie pracy lub na terenie zakładu pracy,</w:t>
      </w:r>
    </w:p>
    <w:p w14:paraId="09E8AF35" w14:textId="58E2EF6B" w:rsidR="00DE5955" w:rsidRPr="00003BD9" w:rsidRDefault="00DE5955" w:rsidP="00435C97">
      <w:pPr>
        <w:numPr>
          <w:ilvl w:val="2"/>
          <w:numId w:val="42"/>
        </w:numPr>
        <w:spacing w:line="259" w:lineRule="auto"/>
        <w:ind w:left="1134" w:hanging="425"/>
        <w:jc w:val="both"/>
        <w:rPr>
          <w:sz w:val="22"/>
          <w:szCs w:val="22"/>
        </w:rPr>
      </w:pPr>
      <w:r w:rsidRPr="00E60B4C">
        <w:rPr>
          <w:sz w:val="22"/>
          <w:szCs w:val="22"/>
        </w:rPr>
        <w:t xml:space="preserve">którzy wnoszą alkohol, narkotyki lub inne substancje na teren zakładu pracy, </w:t>
      </w:r>
      <w:r w:rsidRPr="00003BD9">
        <w:rPr>
          <w:sz w:val="22"/>
          <w:szCs w:val="22"/>
        </w:rPr>
        <w:t>w wysokości 1 000,00 zł za każdy stwierdzony przypadek;</w:t>
      </w:r>
    </w:p>
    <w:p w14:paraId="3E963F73" w14:textId="77777777" w:rsidR="00DE5955" w:rsidRPr="00E60B4C" w:rsidRDefault="00DE5955" w:rsidP="00435C97">
      <w:pPr>
        <w:numPr>
          <w:ilvl w:val="1"/>
          <w:numId w:val="42"/>
        </w:numPr>
        <w:spacing w:line="259" w:lineRule="auto"/>
        <w:ind w:left="714" w:hanging="357"/>
        <w:jc w:val="both"/>
        <w:rPr>
          <w:sz w:val="22"/>
          <w:szCs w:val="22"/>
        </w:rPr>
      </w:pPr>
      <w:r w:rsidRPr="00E60B4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1" w:name="_Hlk146783639"/>
      <w:r w:rsidRPr="00E60B4C">
        <w:rPr>
          <w:sz w:val="22"/>
          <w:szCs w:val="22"/>
        </w:rPr>
        <w:t>–  Wykonawca zobowiązany jest także do pokrycia kosztów przywrócenia mienia do stanu poprzedniego.</w:t>
      </w:r>
    </w:p>
    <w:bookmarkEnd w:id="211"/>
    <w:p w14:paraId="250CE549" w14:textId="77777777" w:rsidR="00DE5955" w:rsidRPr="00563D5F" w:rsidRDefault="00DE5955" w:rsidP="00435C97">
      <w:pPr>
        <w:numPr>
          <w:ilvl w:val="1"/>
          <w:numId w:val="42"/>
        </w:numPr>
        <w:spacing w:line="259" w:lineRule="auto"/>
        <w:ind w:left="714" w:hanging="357"/>
        <w:jc w:val="both"/>
        <w:rPr>
          <w:i/>
          <w:iCs/>
          <w:sz w:val="22"/>
          <w:szCs w:val="22"/>
        </w:rPr>
      </w:pPr>
      <w:r w:rsidRPr="00E60B4C">
        <w:rPr>
          <w:sz w:val="22"/>
          <w:szCs w:val="22"/>
        </w:rPr>
        <w:t xml:space="preserve">za każdy stwierdzony przypadek naruszenia obowiązku </w:t>
      </w:r>
      <w:bookmarkStart w:id="212" w:name="_Hlk146784463"/>
      <w:r w:rsidRPr="00E60B4C">
        <w:rPr>
          <w:sz w:val="22"/>
          <w:szCs w:val="22"/>
        </w:rPr>
        <w:t xml:space="preserve">w zakresie zatrudnienia, określonego w § 9 ust. 1 </w:t>
      </w:r>
      <w:bookmarkEnd w:id="212"/>
      <w:r w:rsidRPr="00E60B4C">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7AC4F86F" w14:textId="77777777" w:rsidR="00DE5955" w:rsidRPr="00E60B4C" w:rsidRDefault="00DE5955" w:rsidP="00435C97">
      <w:pPr>
        <w:numPr>
          <w:ilvl w:val="0"/>
          <w:numId w:val="42"/>
        </w:numPr>
        <w:spacing w:line="259" w:lineRule="auto"/>
        <w:jc w:val="both"/>
        <w:rPr>
          <w:sz w:val="22"/>
          <w:szCs w:val="22"/>
        </w:rPr>
      </w:pPr>
      <w:bookmarkStart w:id="213" w:name="_Hlk144479888"/>
      <w:bookmarkStart w:id="214" w:name="_Hlk146784619"/>
      <w:r w:rsidRPr="00E60B4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17BAF22" w14:textId="77777777" w:rsidR="00DE5955" w:rsidRPr="00E60B4C" w:rsidRDefault="00DE5955" w:rsidP="00435C97">
      <w:pPr>
        <w:numPr>
          <w:ilvl w:val="0"/>
          <w:numId w:val="42"/>
        </w:numPr>
        <w:spacing w:line="259" w:lineRule="auto"/>
        <w:ind w:hanging="357"/>
        <w:jc w:val="both"/>
        <w:rPr>
          <w:sz w:val="22"/>
          <w:szCs w:val="22"/>
        </w:rPr>
      </w:pPr>
      <w:r w:rsidRPr="00E60B4C">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30FAB273" w14:textId="77777777" w:rsidR="00DE5955" w:rsidRPr="00E60B4C" w:rsidRDefault="00DE5955" w:rsidP="00435C97">
      <w:pPr>
        <w:numPr>
          <w:ilvl w:val="1"/>
          <w:numId w:val="42"/>
        </w:numPr>
        <w:spacing w:line="259" w:lineRule="auto"/>
        <w:ind w:left="720" w:hanging="357"/>
        <w:jc w:val="both"/>
        <w:rPr>
          <w:sz w:val="22"/>
          <w:szCs w:val="22"/>
        </w:rPr>
      </w:pPr>
      <w:r w:rsidRPr="00E60B4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9CAC70" w14:textId="77777777" w:rsidR="00DE5955" w:rsidRPr="00E60B4C" w:rsidRDefault="00DE5955" w:rsidP="00435C97">
      <w:pPr>
        <w:numPr>
          <w:ilvl w:val="1"/>
          <w:numId w:val="42"/>
        </w:numPr>
        <w:spacing w:line="259" w:lineRule="auto"/>
        <w:ind w:left="720" w:hanging="357"/>
        <w:jc w:val="both"/>
        <w:rPr>
          <w:sz w:val="22"/>
          <w:szCs w:val="22"/>
        </w:rPr>
      </w:pPr>
      <w:r w:rsidRPr="00E60B4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190032E" w14:textId="77777777" w:rsidR="00DE5955" w:rsidRPr="00E60B4C" w:rsidRDefault="00DE5955" w:rsidP="00435C97">
      <w:pPr>
        <w:numPr>
          <w:ilvl w:val="0"/>
          <w:numId w:val="42"/>
        </w:numPr>
        <w:spacing w:line="259" w:lineRule="auto"/>
        <w:ind w:hanging="357"/>
        <w:jc w:val="both"/>
        <w:rPr>
          <w:sz w:val="22"/>
          <w:szCs w:val="22"/>
        </w:rPr>
      </w:pPr>
      <w:bookmarkStart w:id="216" w:name="_Hlk146784751"/>
      <w:r w:rsidRPr="00E60B4C">
        <w:rPr>
          <w:sz w:val="22"/>
          <w:szCs w:val="22"/>
        </w:rPr>
        <w:t xml:space="preserve">W przypadku: </w:t>
      </w:r>
    </w:p>
    <w:p w14:paraId="4CD6C1EB" w14:textId="77777777" w:rsidR="00DE5955" w:rsidRPr="00E60B4C" w:rsidRDefault="00DE5955" w:rsidP="00435C97">
      <w:pPr>
        <w:numPr>
          <w:ilvl w:val="1"/>
          <w:numId w:val="42"/>
        </w:numPr>
        <w:spacing w:line="259" w:lineRule="auto"/>
        <w:jc w:val="both"/>
        <w:rPr>
          <w:sz w:val="22"/>
          <w:szCs w:val="22"/>
        </w:rPr>
      </w:pPr>
      <w:r w:rsidRPr="00E60B4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E60B4C" w:rsidRDefault="00DE5955" w:rsidP="00DE5955">
      <w:pPr>
        <w:spacing w:line="259" w:lineRule="auto"/>
        <w:ind w:left="709"/>
        <w:jc w:val="both"/>
        <w:rPr>
          <w:b/>
          <w:bCs/>
          <w:sz w:val="22"/>
          <w:szCs w:val="22"/>
        </w:rPr>
      </w:pPr>
      <w:bookmarkStart w:id="217" w:name="_Hlk148444124"/>
      <w:r w:rsidRPr="00E60B4C">
        <w:rPr>
          <w:b/>
          <w:bCs/>
          <w:sz w:val="22"/>
          <w:szCs w:val="22"/>
        </w:rPr>
        <w:t>lub</w:t>
      </w:r>
    </w:p>
    <w:bookmarkEnd w:id="217"/>
    <w:p w14:paraId="7F4DF239" w14:textId="77777777" w:rsidR="00DE5955" w:rsidRPr="00E60B4C" w:rsidRDefault="00DE5955" w:rsidP="00435C97">
      <w:pPr>
        <w:numPr>
          <w:ilvl w:val="1"/>
          <w:numId w:val="42"/>
        </w:numPr>
        <w:spacing w:line="259" w:lineRule="auto"/>
        <w:jc w:val="both"/>
        <w:rPr>
          <w:strike/>
          <w:sz w:val="22"/>
          <w:szCs w:val="22"/>
        </w:rPr>
      </w:pPr>
      <w:r w:rsidRPr="00E60B4C">
        <w:rPr>
          <w:sz w:val="22"/>
          <w:szCs w:val="22"/>
        </w:rPr>
        <w:t xml:space="preserve">odstąpienia od Umowy w części lub wypowiedzenia Umowy w części przez którąkolwiek ze Stron </w:t>
      </w:r>
      <w:bookmarkStart w:id="218" w:name="_Hlk144467500"/>
      <w:r w:rsidRPr="00E60B4C">
        <w:rPr>
          <w:sz w:val="22"/>
          <w:szCs w:val="22"/>
        </w:rPr>
        <w:t xml:space="preserve">z przyczyn leżących po stronie Wykonawcy, Zamawiającemu przysługuje kara umowna w wysokości 20% wartości netto niezrealizowanej części Umowy. </w:t>
      </w:r>
    </w:p>
    <w:bookmarkEnd w:id="218"/>
    <w:p w14:paraId="6C527A3A" w14:textId="77777777" w:rsidR="00DE5955" w:rsidRPr="00E60B4C" w:rsidRDefault="00DE5955" w:rsidP="00435C97">
      <w:pPr>
        <w:numPr>
          <w:ilvl w:val="0"/>
          <w:numId w:val="42"/>
        </w:numPr>
        <w:spacing w:line="259" w:lineRule="auto"/>
        <w:ind w:hanging="357"/>
        <w:jc w:val="both"/>
        <w:rPr>
          <w:sz w:val="22"/>
          <w:szCs w:val="22"/>
        </w:rPr>
      </w:pPr>
      <w:r w:rsidRPr="00E60B4C">
        <w:rPr>
          <w:sz w:val="22"/>
          <w:szCs w:val="22"/>
        </w:rPr>
        <w:t xml:space="preserve">Wykonawca może naliczyć Zamawiającemu karę umowną: </w:t>
      </w:r>
    </w:p>
    <w:p w14:paraId="3327F749" w14:textId="77777777" w:rsidR="00DE5955" w:rsidRPr="00E60B4C" w:rsidRDefault="00DE5955" w:rsidP="00435C97">
      <w:pPr>
        <w:numPr>
          <w:ilvl w:val="1"/>
          <w:numId w:val="42"/>
        </w:numPr>
        <w:spacing w:line="259" w:lineRule="auto"/>
        <w:jc w:val="both"/>
        <w:rPr>
          <w:sz w:val="22"/>
          <w:szCs w:val="22"/>
        </w:rPr>
      </w:pPr>
      <w:bookmarkStart w:id="219" w:name="_Hlk148947447"/>
      <w:r w:rsidRPr="00E60B4C">
        <w:rPr>
          <w:sz w:val="22"/>
          <w:szCs w:val="22"/>
        </w:rPr>
        <w:t>za odstąpienie od Umowy w całości przez którąkolwiek ze Stron z winy Zamawiającego - w wysokości 20% wartości netto Umowy, o której mowa w § 3 ust. 1.</w:t>
      </w:r>
    </w:p>
    <w:p w14:paraId="1F467ADF" w14:textId="77777777" w:rsidR="00DE5955" w:rsidRPr="00E60B4C" w:rsidRDefault="00DE5955" w:rsidP="00DE5955">
      <w:pPr>
        <w:pStyle w:val="Akapitzlist"/>
        <w:spacing w:line="259" w:lineRule="auto"/>
        <w:ind w:left="360" w:firstLine="348"/>
        <w:jc w:val="both"/>
        <w:rPr>
          <w:b/>
          <w:bCs/>
          <w:sz w:val="22"/>
          <w:szCs w:val="22"/>
        </w:rPr>
      </w:pPr>
      <w:r w:rsidRPr="00E60B4C">
        <w:rPr>
          <w:b/>
          <w:bCs/>
          <w:sz w:val="22"/>
          <w:szCs w:val="22"/>
        </w:rPr>
        <w:t>lub</w:t>
      </w:r>
    </w:p>
    <w:p w14:paraId="6DE47E32" w14:textId="77777777" w:rsidR="00DE5955" w:rsidRPr="00E60B4C" w:rsidRDefault="00DE5955" w:rsidP="00435C97">
      <w:pPr>
        <w:numPr>
          <w:ilvl w:val="1"/>
          <w:numId w:val="42"/>
        </w:numPr>
        <w:spacing w:line="259" w:lineRule="auto"/>
        <w:jc w:val="both"/>
        <w:rPr>
          <w:sz w:val="22"/>
          <w:szCs w:val="22"/>
        </w:rPr>
      </w:pPr>
      <w:r w:rsidRPr="00E60B4C">
        <w:rPr>
          <w:sz w:val="22"/>
          <w:szCs w:val="22"/>
        </w:rPr>
        <w:t>za odstąpienie od Umowy w części przez którąkolwiek ze Stron z winy Zamawiającego - w wysokości 20% wartości netto niezrealizowanej części Umowy.</w:t>
      </w:r>
      <w:bookmarkEnd w:id="219"/>
    </w:p>
    <w:p w14:paraId="71CA456A" w14:textId="4221BF98" w:rsidR="00DE5955" w:rsidRPr="00E60B4C" w:rsidRDefault="00DE5955" w:rsidP="00435C97">
      <w:pPr>
        <w:numPr>
          <w:ilvl w:val="0"/>
          <w:numId w:val="42"/>
        </w:numPr>
        <w:spacing w:line="259" w:lineRule="auto"/>
        <w:ind w:hanging="357"/>
        <w:jc w:val="both"/>
        <w:rPr>
          <w:sz w:val="22"/>
          <w:szCs w:val="22"/>
        </w:rPr>
      </w:pPr>
      <w:r w:rsidRPr="00E60B4C">
        <w:rPr>
          <w:sz w:val="22"/>
          <w:szCs w:val="22"/>
        </w:rPr>
        <w:t xml:space="preserve">Kary </w:t>
      </w:r>
      <w:r w:rsidRPr="00DE5955">
        <w:rPr>
          <w:sz w:val="22"/>
          <w:szCs w:val="22"/>
        </w:rPr>
        <w:t>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E60B4C" w:rsidRDefault="00DE5955" w:rsidP="00435C97">
      <w:pPr>
        <w:numPr>
          <w:ilvl w:val="0"/>
          <w:numId w:val="42"/>
        </w:numPr>
        <w:spacing w:line="259" w:lineRule="auto"/>
        <w:jc w:val="both"/>
        <w:rPr>
          <w:sz w:val="22"/>
          <w:szCs w:val="22"/>
        </w:rPr>
      </w:pPr>
      <w:r w:rsidRPr="00E60B4C">
        <w:rPr>
          <w:sz w:val="22"/>
          <w:szCs w:val="22"/>
        </w:rPr>
        <w:t>Termin płatności noty księgowej wystawionej tytułem kar umownych wynosi 30 dni od dnia wystawienia noty.</w:t>
      </w:r>
    </w:p>
    <w:p w14:paraId="621C4B17" w14:textId="77777777" w:rsidR="00DE5955" w:rsidRPr="00E60B4C" w:rsidRDefault="00DE5955" w:rsidP="00435C97">
      <w:pPr>
        <w:numPr>
          <w:ilvl w:val="0"/>
          <w:numId w:val="42"/>
        </w:numPr>
        <w:spacing w:line="259" w:lineRule="auto"/>
        <w:jc w:val="both"/>
        <w:rPr>
          <w:sz w:val="22"/>
          <w:szCs w:val="22"/>
        </w:rPr>
      </w:pPr>
      <w:r w:rsidRPr="00E60B4C">
        <w:rPr>
          <w:sz w:val="22"/>
          <w:szCs w:val="22"/>
        </w:rPr>
        <w:t>Zamawiający może potrącić naliczone kary umowne z wynagrodzenia przysługującego Wykonawcy, na co Wykonawca wyraża zgodę.</w:t>
      </w:r>
    </w:p>
    <w:p w14:paraId="7279AE1C" w14:textId="77777777" w:rsidR="00DE5955" w:rsidRPr="00E60B4C" w:rsidRDefault="00DE5955" w:rsidP="00435C97">
      <w:pPr>
        <w:numPr>
          <w:ilvl w:val="0"/>
          <w:numId w:val="42"/>
        </w:numPr>
        <w:spacing w:line="259" w:lineRule="auto"/>
        <w:jc w:val="both"/>
        <w:rPr>
          <w:sz w:val="22"/>
          <w:szCs w:val="22"/>
        </w:rPr>
      </w:pPr>
      <w:r w:rsidRPr="00E60B4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8"/>
      <w:bookmarkEnd w:id="216"/>
    </w:p>
    <w:p w14:paraId="21B39601" w14:textId="77777777" w:rsidR="00E5566D" w:rsidRPr="00AC2394" w:rsidRDefault="00E5566D" w:rsidP="00E5566D">
      <w:pPr>
        <w:pStyle w:val="Nagwek2"/>
      </w:pPr>
      <w:bookmarkStart w:id="220" w:name="_Toc212189248"/>
      <w:r w:rsidRPr="00AC2394">
        <w:t>§ 14. Rozwiązanie, odstąpienie lub wypowiedzenie Umowy</w:t>
      </w:r>
      <w:bookmarkEnd w:id="204"/>
      <w:bookmarkEnd w:id="205"/>
      <w:bookmarkEnd w:id="206"/>
      <w:bookmarkEnd w:id="207"/>
      <w:bookmarkEnd w:id="220"/>
    </w:p>
    <w:p w14:paraId="4F144C2C" w14:textId="77777777" w:rsidR="004F7547" w:rsidRPr="00E60B4C" w:rsidRDefault="004F7547" w:rsidP="00435C97">
      <w:pPr>
        <w:numPr>
          <w:ilvl w:val="0"/>
          <w:numId w:val="43"/>
        </w:numPr>
        <w:spacing w:line="259" w:lineRule="auto"/>
        <w:ind w:left="357" w:hanging="357"/>
        <w:jc w:val="both"/>
        <w:rPr>
          <w:sz w:val="22"/>
          <w:szCs w:val="22"/>
        </w:rPr>
      </w:pPr>
      <w:bookmarkStart w:id="221" w:name="_Hlk146784907"/>
      <w:bookmarkStart w:id="222" w:name="_Hlk67826402"/>
      <w:r w:rsidRPr="00E60B4C">
        <w:rPr>
          <w:sz w:val="22"/>
          <w:szCs w:val="22"/>
        </w:rPr>
        <w:t>Strony mogą rozwiązać Umowę na mocy porozumienia Stron.</w:t>
      </w:r>
    </w:p>
    <w:p w14:paraId="58BB0116"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 xml:space="preserve">Zamawiający, wedle swego wyboru, może odstąpić od Umowy (ex </w:t>
      </w:r>
      <w:proofErr w:type="spellStart"/>
      <w:r w:rsidRPr="00E60B4C">
        <w:rPr>
          <w:sz w:val="22"/>
          <w:szCs w:val="22"/>
        </w:rPr>
        <w:t>tunc</w:t>
      </w:r>
      <w:proofErr w:type="spellEnd"/>
      <w:r w:rsidRPr="00E60B4C">
        <w:rPr>
          <w:sz w:val="22"/>
          <w:szCs w:val="22"/>
        </w:rPr>
        <w:t xml:space="preserve"> – wstecz) </w:t>
      </w:r>
      <w:bookmarkStart w:id="223" w:name="_Hlk144467170"/>
      <w:r w:rsidRPr="00E60B4C">
        <w:rPr>
          <w:sz w:val="22"/>
          <w:szCs w:val="22"/>
        </w:rPr>
        <w:t>w całości lub części</w:t>
      </w:r>
      <w:bookmarkEnd w:id="223"/>
      <w:r w:rsidRPr="00E60B4C">
        <w:rPr>
          <w:sz w:val="22"/>
          <w:szCs w:val="22"/>
        </w:rPr>
        <w:t xml:space="preserve"> lub wypowiedzieć Umowę (ex nunc – od teraz) w całości lub części, w przypadku:</w:t>
      </w:r>
    </w:p>
    <w:p w14:paraId="19257F50" w14:textId="77777777" w:rsidR="004F7547" w:rsidRPr="00E60B4C" w:rsidRDefault="004F7547" w:rsidP="00435C97">
      <w:pPr>
        <w:numPr>
          <w:ilvl w:val="1"/>
          <w:numId w:val="43"/>
        </w:numPr>
        <w:spacing w:line="259" w:lineRule="auto"/>
        <w:jc w:val="both"/>
        <w:rPr>
          <w:sz w:val="22"/>
          <w:szCs w:val="22"/>
        </w:rPr>
      </w:pPr>
      <w:r w:rsidRPr="00E60B4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E60B4C" w:rsidRDefault="004F7547" w:rsidP="00435C97">
      <w:pPr>
        <w:numPr>
          <w:ilvl w:val="1"/>
          <w:numId w:val="43"/>
        </w:numPr>
        <w:spacing w:line="259" w:lineRule="auto"/>
        <w:jc w:val="both"/>
        <w:rPr>
          <w:sz w:val="22"/>
          <w:szCs w:val="22"/>
        </w:rPr>
      </w:pPr>
      <w:bookmarkStart w:id="224" w:name="_Hlk82757104"/>
      <w:r w:rsidRPr="00E60B4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4"/>
    <w:p w14:paraId="4CDD1640" w14:textId="77777777" w:rsidR="004F7547" w:rsidRPr="00E60B4C" w:rsidRDefault="004F7547" w:rsidP="00435C97">
      <w:pPr>
        <w:numPr>
          <w:ilvl w:val="1"/>
          <w:numId w:val="43"/>
        </w:numPr>
        <w:spacing w:line="259" w:lineRule="auto"/>
        <w:ind w:hanging="357"/>
        <w:jc w:val="both"/>
        <w:rPr>
          <w:sz w:val="22"/>
          <w:szCs w:val="22"/>
        </w:rPr>
      </w:pPr>
      <w:r w:rsidRPr="00E60B4C">
        <w:rPr>
          <w:sz w:val="22"/>
          <w:szCs w:val="22"/>
        </w:rPr>
        <w:lastRenderedPageBreak/>
        <w:t>wykonywania Umowy w sposób zagrażający zdrowiu lub życiu pracowników Wykonawcy, Zamawiającego lub innych podmiotów lub osób wykonujących prace na terenie zakładu Zamawiającego,</w:t>
      </w:r>
    </w:p>
    <w:p w14:paraId="58AB783B" w14:textId="77777777" w:rsidR="004F7547" w:rsidRPr="00E60B4C" w:rsidRDefault="004F7547" w:rsidP="00435C97">
      <w:pPr>
        <w:numPr>
          <w:ilvl w:val="1"/>
          <w:numId w:val="43"/>
        </w:numPr>
        <w:spacing w:line="259" w:lineRule="auto"/>
        <w:ind w:hanging="357"/>
        <w:jc w:val="both"/>
        <w:rPr>
          <w:sz w:val="22"/>
          <w:szCs w:val="22"/>
        </w:rPr>
      </w:pPr>
      <w:r w:rsidRPr="00E60B4C">
        <w:rPr>
          <w:sz w:val="22"/>
          <w:szCs w:val="22"/>
        </w:rPr>
        <w:t>innego niż określone powyżej nienależytego wykonywania Umowy, w szczególności:</w:t>
      </w:r>
    </w:p>
    <w:p w14:paraId="45304740" w14:textId="77777777" w:rsidR="004F7547" w:rsidRPr="00E60B4C" w:rsidRDefault="004F7547" w:rsidP="00435C97">
      <w:pPr>
        <w:numPr>
          <w:ilvl w:val="2"/>
          <w:numId w:val="43"/>
        </w:numPr>
        <w:spacing w:line="259" w:lineRule="auto"/>
        <w:ind w:hanging="357"/>
        <w:jc w:val="both"/>
        <w:rPr>
          <w:sz w:val="22"/>
          <w:szCs w:val="22"/>
        </w:rPr>
      </w:pPr>
      <w:r w:rsidRPr="00E60B4C">
        <w:rPr>
          <w:sz w:val="22"/>
          <w:szCs w:val="22"/>
        </w:rPr>
        <w:t xml:space="preserve">wykonywania Umowy w sposób skutkujący szkodą w mieniu Zamawiającego, </w:t>
      </w:r>
    </w:p>
    <w:p w14:paraId="682A3797" w14:textId="77777777" w:rsidR="004F7547" w:rsidRPr="00E60B4C" w:rsidRDefault="004F7547" w:rsidP="00435C97">
      <w:pPr>
        <w:numPr>
          <w:ilvl w:val="2"/>
          <w:numId w:val="43"/>
        </w:numPr>
        <w:spacing w:line="259" w:lineRule="auto"/>
        <w:jc w:val="both"/>
        <w:rPr>
          <w:sz w:val="22"/>
          <w:szCs w:val="22"/>
        </w:rPr>
      </w:pPr>
      <w:r w:rsidRPr="00E60B4C">
        <w:rPr>
          <w:sz w:val="22"/>
          <w:szCs w:val="22"/>
        </w:rPr>
        <w:t>stwierdzenia dwukrotnie tego samego naruszenia Umowy skutkującego naliczeniem kary umownej w okresie następujących po sobie 3 miesięcy,</w:t>
      </w:r>
    </w:p>
    <w:p w14:paraId="36A397CA" w14:textId="77777777" w:rsidR="004F7547" w:rsidRPr="00E60B4C" w:rsidRDefault="004F7547" w:rsidP="00435C97">
      <w:pPr>
        <w:numPr>
          <w:ilvl w:val="2"/>
          <w:numId w:val="43"/>
        </w:numPr>
        <w:spacing w:line="259" w:lineRule="auto"/>
        <w:ind w:hanging="357"/>
        <w:jc w:val="both"/>
        <w:rPr>
          <w:sz w:val="22"/>
          <w:szCs w:val="22"/>
        </w:rPr>
      </w:pPr>
      <w:bookmarkStart w:id="225" w:name="_Hlk82757146"/>
      <w:r w:rsidRPr="00E60B4C">
        <w:rPr>
          <w:sz w:val="22"/>
          <w:szCs w:val="22"/>
        </w:rPr>
        <w:t>wykonywania Umowy w sposób niezgodny z przepisami prawa powszechnie obowiązującego lub regulacjami wewnętrznymi Zamawiającego, do których przestrzegania został zobowiązany Wykonawca</w:t>
      </w:r>
      <w:bookmarkEnd w:id="225"/>
      <w:r w:rsidRPr="00E60B4C">
        <w:rPr>
          <w:sz w:val="22"/>
          <w:szCs w:val="22"/>
        </w:rPr>
        <w:t>,</w:t>
      </w:r>
    </w:p>
    <w:p w14:paraId="3D02E47E" w14:textId="77777777" w:rsidR="004F7547" w:rsidRPr="00E60B4C" w:rsidRDefault="004F7547" w:rsidP="00435C97">
      <w:pPr>
        <w:numPr>
          <w:ilvl w:val="1"/>
          <w:numId w:val="43"/>
        </w:numPr>
        <w:spacing w:line="259" w:lineRule="auto"/>
        <w:ind w:hanging="357"/>
        <w:jc w:val="both"/>
        <w:rPr>
          <w:sz w:val="22"/>
          <w:szCs w:val="22"/>
        </w:rPr>
      </w:pPr>
      <w:r w:rsidRPr="00E60B4C">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E60B4C" w:rsidRDefault="004F7547" w:rsidP="00435C97">
      <w:pPr>
        <w:numPr>
          <w:ilvl w:val="1"/>
          <w:numId w:val="43"/>
        </w:numPr>
        <w:spacing w:line="259" w:lineRule="auto"/>
        <w:jc w:val="both"/>
        <w:rPr>
          <w:sz w:val="22"/>
          <w:szCs w:val="22"/>
        </w:rPr>
      </w:pPr>
      <w:r w:rsidRPr="00E60B4C">
        <w:rPr>
          <w:sz w:val="22"/>
          <w:szCs w:val="22"/>
        </w:rPr>
        <w:t>nieprzystąpienia w danym dniu do realizacji zamówienia, przy czym odstąpienie/wypowiedzenie dotyczyć będzie tylko tej części Umowy,</w:t>
      </w:r>
    </w:p>
    <w:p w14:paraId="51AA2456" w14:textId="77777777" w:rsidR="004F7547" w:rsidRPr="00E60B4C" w:rsidRDefault="004F7547" w:rsidP="00435C97">
      <w:pPr>
        <w:numPr>
          <w:ilvl w:val="1"/>
          <w:numId w:val="43"/>
        </w:numPr>
        <w:spacing w:line="259" w:lineRule="auto"/>
        <w:jc w:val="both"/>
        <w:rPr>
          <w:sz w:val="22"/>
          <w:szCs w:val="22"/>
        </w:rPr>
      </w:pPr>
      <w:r w:rsidRPr="00E60B4C">
        <w:rPr>
          <w:sz w:val="22"/>
          <w:szCs w:val="22"/>
        </w:rPr>
        <w:t>otwarcia postępowania likwidacyjnego Wykonawcy.</w:t>
      </w:r>
    </w:p>
    <w:p w14:paraId="0740CBEA"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 xml:space="preserve">W przypadkach, o których mowa w ust. 2 pkt 1) – </w:t>
      </w:r>
      <w:r>
        <w:rPr>
          <w:sz w:val="22"/>
          <w:szCs w:val="22"/>
        </w:rPr>
        <w:t>6</w:t>
      </w:r>
      <w:r w:rsidRPr="00E60B4C">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E60B4C" w:rsidRDefault="004F7547" w:rsidP="00435C97">
      <w:pPr>
        <w:numPr>
          <w:ilvl w:val="0"/>
          <w:numId w:val="43"/>
        </w:numPr>
        <w:spacing w:line="256" w:lineRule="auto"/>
        <w:jc w:val="both"/>
        <w:rPr>
          <w:sz w:val="22"/>
          <w:szCs w:val="22"/>
        </w:rPr>
      </w:pPr>
      <w:bookmarkStart w:id="226" w:name="_Hlk146784951"/>
      <w:bookmarkEnd w:id="221"/>
      <w:r w:rsidRPr="00E60B4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246761" w14:textId="77777777" w:rsidR="004F7547" w:rsidRPr="00E60B4C" w:rsidRDefault="004F7547" w:rsidP="00435C97">
      <w:pPr>
        <w:numPr>
          <w:ilvl w:val="0"/>
          <w:numId w:val="43"/>
        </w:numPr>
        <w:spacing w:line="259" w:lineRule="auto"/>
        <w:ind w:left="357" w:hanging="357"/>
        <w:jc w:val="both"/>
        <w:rPr>
          <w:sz w:val="22"/>
          <w:szCs w:val="22"/>
        </w:rPr>
      </w:pPr>
      <w:bookmarkStart w:id="227" w:name="_Hlk156822430"/>
      <w:r w:rsidRPr="00E60B4C">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7"/>
    <w:p w14:paraId="1B9EE8E7"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E60B4C" w:rsidRDefault="004F7547" w:rsidP="00435C97">
      <w:pPr>
        <w:numPr>
          <w:ilvl w:val="1"/>
          <w:numId w:val="43"/>
        </w:numPr>
        <w:spacing w:line="259" w:lineRule="auto"/>
        <w:jc w:val="both"/>
        <w:rPr>
          <w:sz w:val="22"/>
          <w:szCs w:val="22"/>
        </w:rPr>
      </w:pPr>
      <w:r w:rsidRPr="00E60B4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E60B4C" w:rsidRDefault="004F7547" w:rsidP="00435C97">
      <w:pPr>
        <w:numPr>
          <w:ilvl w:val="1"/>
          <w:numId w:val="43"/>
        </w:numPr>
        <w:spacing w:line="259" w:lineRule="auto"/>
        <w:jc w:val="both"/>
        <w:rPr>
          <w:sz w:val="22"/>
          <w:szCs w:val="22"/>
        </w:rPr>
      </w:pPr>
      <w:r w:rsidRPr="00E60B4C">
        <w:rPr>
          <w:sz w:val="22"/>
          <w:szCs w:val="22"/>
        </w:rPr>
        <w:t>zmian w strukturze organizacyjnej Zamawiającego, skutkującej tym, że świadczenie objęte Umową nie może być zrealizowane,</w:t>
      </w:r>
    </w:p>
    <w:p w14:paraId="46C17479" w14:textId="77777777" w:rsidR="004F7547" w:rsidRPr="00E60B4C" w:rsidRDefault="004F7547" w:rsidP="00435C97">
      <w:pPr>
        <w:numPr>
          <w:ilvl w:val="1"/>
          <w:numId w:val="43"/>
        </w:numPr>
        <w:spacing w:line="259" w:lineRule="auto"/>
        <w:jc w:val="both"/>
        <w:rPr>
          <w:sz w:val="22"/>
          <w:szCs w:val="22"/>
        </w:rPr>
      </w:pPr>
      <w:r w:rsidRPr="00E60B4C">
        <w:rPr>
          <w:sz w:val="22"/>
          <w:szCs w:val="22"/>
        </w:rPr>
        <w:t>zmian na rynku, na którym działa Zamawiający skutkujących brakiem potrzeby dalszego wykonywania przedmiotu Umowy.</w:t>
      </w:r>
    </w:p>
    <w:p w14:paraId="069E1755"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 xml:space="preserve">Oświadczenie o odstąpieniu lub wypowiedzeniu Umowy wymaga formy pisemnej pod rygorem nieważności. </w:t>
      </w:r>
    </w:p>
    <w:p w14:paraId="79F1D564" w14:textId="77777777" w:rsidR="004F7547" w:rsidRPr="00E60B4C" w:rsidRDefault="004F7547" w:rsidP="00435C97">
      <w:pPr>
        <w:numPr>
          <w:ilvl w:val="0"/>
          <w:numId w:val="43"/>
        </w:numPr>
        <w:spacing w:line="259" w:lineRule="auto"/>
        <w:ind w:left="357" w:hanging="357"/>
        <w:jc w:val="both"/>
        <w:rPr>
          <w:sz w:val="22"/>
          <w:szCs w:val="22"/>
        </w:rPr>
      </w:pPr>
      <w:bookmarkStart w:id="228" w:name="_Hlk156822481"/>
      <w:r w:rsidRPr="00E60B4C">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8"/>
    <w:p w14:paraId="4D946266" w14:textId="77777777" w:rsidR="004F7547" w:rsidRPr="00E60B4C" w:rsidRDefault="004F7547" w:rsidP="00435C97">
      <w:pPr>
        <w:numPr>
          <w:ilvl w:val="0"/>
          <w:numId w:val="43"/>
        </w:numPr>
        <w:spacing w:line="259" w:lineRule="auto"/>
        <w:ind w:left="357" w:hanging="357"/>
        <w:jc w:val="both"/>
        <w:rPr>
          <w:sz w:val="22"/>
          <w:szCs w:val="22"/>
        </w:rPr>
      </w:pPr>
      <w:r w:rsidRPr="00E60B4C">
        <w:rPr>
          <w:sz w:val="22"/>
          <w:szCs w:val="22"/>
        </w:rPr>
        <w:t>Postanowienia niniejszej Umowy nie wyłączają możliwości odstąpienia od Umowy na podstawie przepisów Kodeksu cywilnego.</w:t>
      </w:r>
    </w:p>
    <w:p w14:paraId="508FD3AC" w14:textId="77777777" w:rsidR="004F7547" w:rsidRPr="00E60B4C" w:rsidRDefault="004F7547" w:rsidP="004F7547">
      <w:pPr>
        <w:pStyle w:val="Nagwek2"/>
      </w:pPr>
      <w:bookmarkStart w:id="229" w:name="_Toc64016211"/>
      <w:bookmarkStart w:id="230" w:name="_Toc106095874"/>
      <w:bookmarkStart w:id="231" w:name="_Toc106096314"/>
      <w:bookmarkStart w:id="232" w:name="_Toc106096418"/>
      <w:bookmarkStart w:id="233" w:name="_Toc179360773"/>
      <w:bookmarkStart w:id="234" w:name="_Toc212189249"/>
      <w:bookmarkStart w:id="235" w:name="_Hlk148332977"/>
      <w:bookmarkEnd w:id="226"/>
      <w:r w:rsidRPr="00E60B4C">
        <w:t xml:space="preserve">§ 15. </w:t>
      </w:r>
      <w:bookmarkStart w:id="236" w:name="_Hlk147835254"/>
      <w:r w:rsidRPr="00E60B4C">
        <w:t>Zmiany Umowy</w:t>
      </w:r>
      <w:bookmarkEnd w:id="229"/>
      <w:bookmarkEnd w:id="230"/>
      <w:bookmarkEnd w:id="231"/>
      <w:bookmarkEnd w:id="232"/>
      <w:bookmarkEnd w:id="233"/>
      <w:bookmarkEnd w:id="234"/>
    </w:p>
    <w:p w14:paraId="38B8478D" w14:textId="77777777" w:rsidR="004F7547" w:rsidRPr="00E60B4C" w:rsidRDefault="004F7547" w:rsidP="00435C97">
      <w:pPr>
        <w:pStyle w:val="Akapitzlist"/>
        <w:numPr>
          <w:ilvl w:val="0"/>
          <w:numId w:val="53"/>
        </w:numPr>
        <w:spacing w:line="259" w:lineRule="auto"/>
        <w:jc w:val="both"/>
        <w:rPr>
          <w:sz w:val="22"/>
          <w:szCs w:val="22"/>
        </w:rPr>
      </w:pPr>
      <w:r w:rsidRPr="00E60B4C">
        <w:rPr>
          <w:sz w:val="22"/>
          <w:szCs w:val="22"/>
        </w:rPr>
        <w:t>Zmiana Umowy wymaga zawarcia aneksu do Umowy w formie pisemnej pod rygorem nieważności, z zastrzeżeniem ust. 3.</w:t>
      </w:r>
    </w:p>
    <w:p w14:paraId="109DAC70" w14:textId="77777777" w:rsidR="004F7547" w:rsidRPr="00E60B4C" w:rsidRDefault="004F7547" w:rsidP="00435C97">
      <w:pPr>
        <w:numPr>
          <w:ilvl w:val="0"/>
          <w:numId w:val="53"/>
        </w:numPr>
        <w:spacing w:line="259" w:lineRule="auto"/>
        <w:ind w:left="357" w:hanging="357"/>
        <w:jc w:val="both"/>
        <w:rPr>
          <w:sz w:val="22"/>
          <w:szCs w:val="22"/>
        </w:rPr>
      </w:pPr>
      <w:r w:rsidRPr="00E60B4C">
        <w:rPr>
          <w:sz w:val="22"/>
          <w:szCs w:val="22"/>
        </w:rPr>
        <w:t xml:space="preserve">Zamawiający przewiduje możliwość dokonania następujących zmian postanowień zawartej Umowy w stosunku do treści oferty Wykonawcy (przy czym Zamawiający nie ma obowiązku dokonania zmian Umowy):  </w:t>
      </w:r>
    </w:p>
    <w:p w14:paraId="0BED11B8" w14:textId="77777777" w:rsidR="004F7547" w:rsidRPr="00E60B4C" w:rsidRDefault="004F7547" w:rsidP="00435C97">
      <w:pPr>
        <w:numPr>
          <w:ilvl w:val="1"/>
          <w:numId w:val="53"/>
        </w:numPr>
        <w:spacing w:line="259" w:lineRule="auto"/>
        <w:jc w:val="both"/>
        <w:rPr>
          <w:sz w:val="22"/>
          <w:szCs w:val="22"/>
        </w:rPr>
      </w:pPr>
      <w:r w:rsidRPr="00E60B4C">
        <w:rPr>
          <w:sz w:val="22"/>
          <w:szCs w:val="22"/>
        </w:rPr>
        <w:t>Zmiany terminu realizacji Umowy:</w:t>
      </w:r>
    </w:p>
    <w:p w14:paraId="20CD68D5" w14:textId="77777777" w:rsidR="004F7547" w:rsidRPr="00E60B4C" w:rsidRDefault="004F7547" w:rsidP="00435C97">
      <w:pPr>
        <w:numPr>
          <w:ilvl w:val="2"/>
          <w:numId w:val="53"/>
        </w:numPr>
        <w:spacing w:line="259" w:lineRule="auto"/>
        <w:jc w:val="both"/>
        <w:rPr>
          <w:sz w:val="22"/>
          <w:szCs w:val="22"/>
        </w:rPr>
      </w:pPr>
      <w:r w:rsidRPr="00E60B4C">
        <w:rPr>
          <w:sz w:val="22"/>
          <w:szCs w:val="22"/>
        </w:rPr>
        <w:t xml:space="preserve">zmiany spowodowane warunkami atmosferycznymi, w szczególności wystąpieniem klęski żywiołowej lub nietypowych warunków atmosferycznych uniemożliwiających realizację usług, </w:t>
      </w:r>
    </w:p>
    <w:p w14:paraId="033B7492" w14:textId="77777777" w:rsidR="004F7547" w:rsidRPr="00E60B4C" w:rsidRDefault="004F7547" w:rsidP="00435C97">
      <w:pPr>
        <w:numPr>
          <w:ilvl w:val="2"/>
          <w:numId w:val="53"/>
        </w:numPr>
        <w:spacing w:line="259" w:lineRule="auto"/>
        <w:jc w:val="both"/>
        <w:rPr>
          <w:sz w:val="22"/>
          <w:szCs w:val="22"/>
        </w:rPr>
      </w:pPr>
      <w:r w:rsidRPr="00E60B4C">
        <w:rPr>
          <w:sz w:val="22"/>
          <w:szCs w:val="22"/>
        </w:rPr>
        <w:t>zmiany będące następstwem okoliczności leżących po stronie Zamawiającego, w szczególności: wstrzymanie realizacji Umowy przez Zamawiającego ze względów technologicznych, organizacyjnych i ekonomicznych,</w:t>
      </w:r>
    </w:p>
    <w:p w14:paraId="1AF3B991" w14:textId="77777777" w:rsidR="004F7547" w:rsidRPr="00E60B4C" w:rsidRDefault="004F7547" w:rsidP="00435C97">
      <w:pPr>
        <w:numPr>
          <w:ilvl w:val="2"/>
          <w:numId w:val="53"/>
        </w:numPr>
        <w:spacing w:line="259" w:lineRule="auto"/>
        <w:jc w:val="both"/>
        <w:rPr>
          <w:sz w:val="22"/>
          <w:szCs w:val="22"/>
        </w:rPr>
      </w:pPr>
      <w:r w:rsidRPr="00E60B4C">
        <w:rPr>
          <w:sz w:val="22"/>
          <w:szCs w:val="22"/>
        </w:rPr>
        <w:t>zmiany będące następstwem działania organów administracji,</w:t>
      </w:r>
    </w:p>
    <w:p w14:paraId="1322AFD2" w14:textId="77777777" w:rsidR="004F7547" w:rsidRPr="00E60B4C" w:rsidRDefault="004F7547" w:rsidP="00435C97">
      <w:pPr>
        <w:numPr>
          <w:ilvl w:val="2"/>
          <w:numId w:val="53"/>
        </w:numPr>
        <w:spacing w:line="259" w:lineRule="auto"/>
        <w:jc w:val="both"/>
        <w:rPr>
          <w:sz w:val="22"/>
          <w:szCs w:val="22"/>
        </w:rPr>
      </w:pPr>
      <w:r w:rsidRPr="00E60B4C">
        <w:rPr>
          <w:sz w:val="22"/>
          <w:szCs w:val="22"/>
        </w:rPr>
        <w:t>konieczność zaspokojenia roszczeń lub oczekiwań osób trzecich – w tym grup społecznych lub zawodowych niemożliwych do jednoznacznego określenia w chwili zawierania Umowy;</w:t>
      </w:r>
    </w:p>
    <w:p w14:paraId="34BFC1FD" w14:textId="77777777" w:rsidR="004F7547" w:rsidRPr="00E60B4C" w:rsidRDefault="004F7547" w:rsidP="00435C97">
      <w:pPr>
        <w:numPr>
          <w:ilvl w:val="2"/>
          <w:numId w:val="53"/>
        </w:numPr>
        <w:spacing w:line="259" w:lineRule="auto"/>
        <w:jc w:val="both"/>
        <w:rPr>
          <w:sz w:val="22"/>
          <w:szCs w:val="22"/>
        </w:rPr>
      </w:pPr>
      <w:r w:rsidRPr="00E60B4C">
        <w:rPr>
          <w:sz w:val="22"/>
          <w:szCs w:val="22"/>
        </w:rPr>
        <w:t>zmiany spowodowane innymi przyczynami zewnętrznymi niezależnymi od Zamawiającego oraz Wykonawcy skutkującymi niemożliwością realizacji Umowy.;</w:t>
      </w:r>
    </w:p>
    <w:p w14:paraId="3B81D151" w14:textId="77777777" w:rsidR="004F7547" w:rsidRPr="00E60B4C" w:rsidRDefault="004F7547" w:rsidP="00435C97">
      <w:pPr>
        <w:numPr>
          <w:ilvl w:val="2"/>
          <w:numId w:val="53"/>
        </w:numPr>
        <w:spacing w:line="259" w:lineRule="auto"/>
        <w:jc w:val="both"/>
        <w:rPr>
          <w:sz w:val="22"/>
          <w:szCs w:val="22"/>
        </w:rPr>
      </w:pPr>
      <w:r w:rsidRPr="00E60B4C">
        <w:rPr>
          <w:sz w:val="22"/>
          <w:szCs w:val="22"/>
        </w:rPr>
        <w:t>W przypadku wystąpienia którejkolwiek z okoliczności określonych w lit. a) do e) termin realizacji Umowy może ulec wydłużeniu o czas niezbędny do zakończenia realizacji Umowy.</w:t>
      </w:r>
    </w:p>
    <w:p w14:paraId="7E47D20F" w14:textId="77777777" w:rsidR="004F7547" w:rsidRPr="00E60B4C" w:rsidRDefault="004F7547" w:rsidP="00435C97">
      <w:pPr>
        <w:numPr>
          <w:ilvl w:val="2"/>
          <w:numId w:val="53"/>
        </w:numPr>
        <w:spacing w:line="259" w:lineRule="auto"/>
        <w:jc w:val="both"/>
        <w:rPr>
          <w:sz w:val="22"/>
          <w:szCs w:val="22"/>
        </w:rPr>
      </w:pPr>
      <w:r w:rsidRPr="00E60B4C">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bookmarkEnd w:id="235"/>
    <w:bookmarkEnd w:id="236"/>
    <w:p w14:paraId="24528E26" w14:textId="77777777" w:rsidR="004F7547" w:rsidRPr="00F8529D" w:rsidRDefault="004F7547" w:rsidP="00435C97">
      <w:pPr>
        <w:numPr>
          <w:ilvl w:val="1"/>
          <w:numId w:val="53"/>
        </w:numPr>
        <w:spacing w:line="259" w:lineRule="auto"/>
        <w:jc w:val="both"/>
        <w:rPr>
          <w:sz w:val="22"/>
          <w:szCs w:val="22"/>
        </w:rPr>
      </w:pPr>
      <w:r w:rsidRPr="00F8529D">
        <w:rPr>
          <w:sz w:val="22"/>
          <w:szCs w:val="22"/>
        </w:rPr>
        <w:t>Zmiany sposobu spełnienia świadczenia:</w:t>
      </w:r>
    </w:p>
    <w:p w14:paraId="0E2415A9" w14:textId="77777777" w:rsidR="004F7547" w:rsidRPr="00F8529D" w:rsidRDefault="004F7547" w:rsidP="00435C97">
      <w:pPr>
        <w:numPr>
          <w:ilvl w:val="2"/>
          <w:numId w:val="5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195F9D4F" w14:textId="77777777" w:rsidR="004F7547" w:rsidRPr="00F8529D" w:rsidRDefault="004F7547" w:rsidP="00435C97">
      <w:pPr>
        <w:numPr>
          <w:ilvl w:val="2"/>
          <w:numId w:val="5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042299EC" w14:textId="77777777" w:rsidR="004F7547" w:rsidRPr="00F8529D" w:rsidRDefault="004F7547" w:rsidP="00435C97">
      <w:pPr>
        <w:numPr>
          <w:ilvl w:val="2"/>
          <w:numId w:val="5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E77AB61" w14:textId="77777777" w:rsidR="004F7547" w:rsidRPr="00F8529D" w:rsidRDefault="004F7547" w:rsidP="00435C97">
      <w:pPr>
        <w:numPr>
          <w:ilvl w:val="2"/>
          <w:numId w:val="53"/>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p>
    <w:p w14:paraId="0FF68E5E" w14:textId="77777777" w:rsidR="004F7547" w:rsidRPr="00F8529D" w:rsidRDefault="004F7547" w:rsidP="00435C97">
      <w:pPr>
        <w:numPr>
          <w:ilvl w:val="2"/>
          <w:numId w:val="5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0C075BB" w14:textId="77777777" w:rsidR="004F7547" w:rsidRPr="00F8529D" w:rsidRDefault="004F7547" w:rsidP="00435C97">
      <w:pPr>
        <w:numPr>
          <w:ilvl w:val="2"/>
          <w:numId w:val="5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727148A5" w14:textId="77777777" w:rsidR="004F7547" w:rsidRPr="00F8529D" w:rsidRDefault="004F7547" w:rsidP="00435C97">
      <w:pPr>
        <w:numPr>
          <w:ilvl w:val="2"/>
          <w:numId w:val="53"/>
        </w:numPr>
        <w:spacing w:line="259" w:lineRule="auto"/>
        <w:jc w:val="both"/>
        <w:rPr>
          <w:sz w:val="22"/>
          <w:szCs w:val="22"/>
        </w:rPr>
      </w:pPr>
      <w:r w:rsidRPr="00F8529D">
        <w:rPr>
          <w:sz w:val="22"/>
          <w:szCs w:val="22"/>
        </w:rPr>
        <w:t xml:space="preserve">Zmiany o których mowa w lit. b), </w:t>
      </w:r>
      <w:r>
        <w:rPr>
          <w:sz w:val="22"/>
          <w:szCs w:val="22"/>
        </w:rPr>
        <w:t>d</w:t>
      </w:r>
      <w:r w:rsidRPr="00F8529D">
        <w:rPr>
          <w:sz w:val="22"/>
          <w:szCs w:val="22"/>
        </w:rPr>
        <w:t xml:space="preserve">) i </w:t>
      </w:r>
      <w:r>
        <w:rPr>
          <w:sz w:val="22"/>
          <w:szCs w:val="22"/>
        </w:rPr>
        <w:t>e</w:t>
      </w:r>
      <w:r w:rsidRPr="00F8529D">
        <w:rPr>
          <w:sz w:val="22"/>
          <w:szCs w:val="22"/>
        </w:rPr>
        <w:t xml:space="preserve">) nie mogą prowadzić do zwiększenia wynagrodzenia Wykonawcy. Zmiany o których mowa w lit a), </w:t>
      </w:r>
      <w:r>
        <w:rPr>
          <w:sz w:val="22"/>
          <w:szCs w:val="22"/>
        </w:rPr>
        <w:t>c</w:t>
      </w:r>
      <w:r w:rsidRPr="00F8529D">
        <w:rPr>
          <w:sz w:val="22"/>
          <w:szCs w:val="22"/>
        </w:rPr>
        <w:t xml:space="preserve">) i </w:t>
      </w:r>
      <w:r>
        <w:rPr>
          <w:sz w:val="22"/>
          <w:szCs w:val="22"/>
        </w:rPr>
        <w:t>f</w:t>
      </w:r>
      <w:r w:rsidRPr="00F8529D">
        <w:rPr>
          <w:sz w:val="22"/>
          <w:szCs w:val="22"/>
        </w:rPr>
        <w:t>) mogą prowadzić do wzrostu wynagrodzenia Wykonawcy jedynie w wysokości poniesionych przez niego, udokumentowanych kosztów w związku z wprowadzeniem zmiany.</w:t>
      </w:r>
    </w:p>
    <w:p w14:paraId="7EFCC73E" w14:textId="77777777" w:rsidR="004F7547" w:rsidRPr="00F8529D" w:rsidRDefault="004F7547" w:rsidP="00435C97">
      <w:pPr>
        <w:numPr>
          <w:ilvl w:val="1"/>
          <w:numId w:val="53"/>
        </w:numPr>
        <w:spacing w:line="259" w:lineRule="auto"/>
        <w:jc w:val="both"/>
        <w:rPr>
          <w:sz w:val="22"/>
          <w:szCs w:val="22"/>
        </w:rPr>
      </w:pPr>
      <w:r w:rsidRPr="00F8529D">
        <w:rPr>
          <w:sz w:val="22"/>
          <w:szCs w:val="22"/>
        </w:rPr>
        <w:t>Zmiany zakresu rzeczowego i finansowego Umowy:</w:t>
      </w:r>
    </w:p>
    <w:p w14:paraId="42749115" w14:textId="77777777" w:rsidR="004F7547" w:rsidRPr="00F8529D" w:rsidRDefault="004F7547" w:rsidP="00435C97">
      <w:pPr>
        <w:pStyle w:val="Akapitzlist"/>
        <w:numPr>
          <w:ilvl w:val="0"/>
          <w:numId w:val="53"/>
        </w:numPr>
        <w:spacing w:line="259" w:lineRule="auto"/>
        <w:ind w:left="709" w:hanging="709"/>
        <w:jc w:val="both"/>
        <w:rPr>
          <w:sz w:val="6"/>
          <w:szCs w:val="6"/>
        </w:rPr>
      </w:pPr>
      <w:bookmarkStart w:id="23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Pr="00F8529D">
        <w:rPr>
          <w:sz w:val="22"/>
          <w:szCs w:val="22"/>
        </w:rPr>
        <w:t xml:space="preserve">, </w:t>
      </w:r>
      <w:bookmarkEnd w:id="237"/>
      <w:bookmarkEnd w:id="238"/>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0CEE9A57" w14:textId="77777777" w:rsidR="004F7547" w:rsidRPr="00F8529D" w:rsidRDefault="004F7547" w:rsidP="004F7547">
      <w:pPr>
        <w:spacing w:line="259" w:lineRule="auto"/>
        <w:ind w:left="1080"/>
        <w:contextualSpacing/>
        <w:jc w:val="both"/>
        <w:rPr>
          <w:sz w:val="6"/>
          <w:szCs w:val="6"/>
        </w:rPr>
      </w:pPr>
    </w:p>
    <w:p w14:paraId="38A3A890" w14:textId="77777777" w:rsidR="004F7547" w:rsidRPr="00572C2B" w:rsidRDefault="004F7547" w:rsidP="00435C97">
      <w:pPr>
        <w:pStyle w:val="Akapitzlist"/>
        <w:numPr>
          <w:ilvl w:val="0"/>
          <w:numId w:val="37"/>
        </w:numPr>
        <w:spacing w:line="259" w:lineRule="auto"/>
        <w:jc w:val="both"/>
        <w:rPr>
          <w:sz w:val="22"/>
          <w:szCs w:val="22"/>
        </w:rPr>
      </w:pPr>
      <w:r w:rsidRPr="00572C2B">
        <w:rPr>
          <w:sz w:val="22"/>
          <w:szCs w:val="22"/>
        </w:rPr>
        <w:t>Zmiany Umowy nie wymagające formy aneksu:</w:t>
      </w:r>
    </w:p>
    <w:p w14:paraId="7986758D" w14:textId="77777777" w:rsidR="004F7547" w:rsidRPr="00A33BF6" w:rsidRDefault="004F7547" w:rsidP="00435C97">
      <w:pPr>
        <w:pStyle w:val="Akapitzlist"/>
        <w:numPr>
          <w:ilvl w:val="0"/>
          <w:numId w:val="51"/>
        </w:numPr>
        <w:spacing w:line="259" w:lineRule="auto"/>
        <w:jc w:val="both"/>
        <w:rPr>
          <w:sz w:val="22"/>
          <w:szCs w:val="22"/>
        </w:rPr>
      </w:pPr>
      <w:bookmarkStart w:id="239" w:name="_Hlk147848517"/>
      <w:r w:rsidRPr="00A33BF6">
        <w:rPr>
          <w:sz w:val="22"/>
          <w:szCs w:val="22"/>
        </w:rPr>
        <w:t xml:space="preserve">zmiana zasad dokonywania odbiorów świadczonych usług, o której mowa w </w:t>
      </w:r>
      <w:bookmarkStart w:id="240" w:name="_Hlk148344566"/>
      <w:r w:rsidRPr="00A33BF6">
        <w:rPr>
          <w:sz w:val="22"/>
          <w:szCs w:val="22"/>
        </w:rPr>
        <w:t xml:space="preserve">§15 </w:t>
      </w:r>
      <w:bookmarkEnd w:id="240"/>
      <w:r w:rsidRPr="00A33BF6">
        <w:rPr>
          <w:sz w:val="22"/>
          <w:szCs w:val="22"/>
        </w:rPr>
        <w:t xml:space="preserve">ust. 2 pkt 2) lit. </w:t>
      </w:r>
      <w:r>
        <w:rPr>
          <w:sz w:val="22"/>
          <w:szCs w:val="22"/>
        </w:rPr>
        <w:t>d</w:t>
      </w:r>
      <w:r w:rsidRPr="00A33BF6">
        <w:rPr>
          <w:sz w:val="22"/>
          <w:szCs w:val="22"/>
        </w:rPr>
        <w:t>),</w:t>
      </w:r>
    </w:p>
    <w:bookmarkEnd w:id="239"/>
    <w:p w14:paraId="365888E0" w14:textId="77777777" w:rsidR="004F7547" w:rsidRPr="00A33BF6" w:rsidRDefault="004F7547" w:rsidP="00435C97">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Pr>
          <w:sz w:val="22"/>
          <w:szCs w:val="22"/>
        </w:rPr>
        <w:t>e</w:t>
      </w:r>
      <w:r w:rsidRPr="00A33BF6">
        <w:rPr>
          <w:sz w:val="22"/>
          <w:szCs w:val="22"/>
        </w:rPr>
        <w:t>),</w:t>
      </w:r>
    </w:p>
    <w:p w14:paraId="7D87CD84" w14:textId="77777777" w:rsidR="004F7547" w:rsidRPr="00A33BF6" w:rsidRDefault="004F7547" w:rsidP="00435C97">
      <w:pPr>
        <w:pStyle w:val="Akapitzlist"/>
        <w:numPr>
          <w:ilvl w:val="0"/>
          <w:numId w:val="51"/>
        </w:numPr>
        <w:spacing w:line="259" w:lineRule="auto"/>
        <w:jc w:val="both"/>
        <w:rPr>
          <w:sz w:val="22"/>
          <w:szCs w:val="22"/>
        </w:rPr>
      </w:pPr>
      <w:r w:rsidRPr="00A33BF6">
        <w:rPr>
          <w:sz w:val="22"/>
          <w:szCs w:val="22"/>
        </w:rPr>
        <w:t>zmiana lub wprowadzenie nowego Podwykonawcy  (§10 ust. 13),</w:t>
      </w:r>
    </w:p>
    <w:p w14:paraId="5DE4407B" w14:textId="77777777" w:rsidR="004F7547" w:rsidRPr="00A33BF6" w:rsidRDefault="004F7547" w:rsidP="00435C97">
      <w:pPr>
        <w:pStyle w:val="Akapitzlist"/>
        <w:numPr>
          <w:ilvl w:val="0"/>
          <w:numId w:val="51"/>
        </w:numPr>
        <w:spacing w:line="259" w:lineRule="auto"/>
        <w:jc w:val="both"/>
        <w:rPr>
          <w:sz w:val="22"/>
          <w:szCs w:val="22"/>
        </w:rPr>
      </w:pPr>
      <w:r w:rsidRPr="00A33BF6">
        <w:rPr>
          <w:sz w:val="22"/>
          <w:szCs w:val="22"/>
        </w:rPr>
        <w:t xml:space="preserve">zmiana osób odpowiedzialnych za nadzór (§11 ust. </w:t>
      </w:r>
      <w:r>
        <w:rPr>
          <w:sz w:val="22"/>
          <w:szCs w:val="22"/>
        </w:rPr>
        <w:t>4</w:t>
      </w:r>
      <w:r w:rsidRPr="00A33BF6">
        <w:rPr>
          <w:sz w:val="22"/>
          <w:szCs w:val="22"/>
        </w:rPr>
        <w:t>),</w:t>
      </w:r>
    </w:p>
    <w:p w14:paraId="188A8E85" w14:textId="77777777" w:rsidR="004F7547" w:rsidRPr="00D71FB7" w:rsidRDefault="004F7547" w:rsidP="00435C97">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A775ABA" w14:textId="77777777" w:rsidR="00E5566D" w:rsidRPr="00AC2394" w:rsidRDefault="00E5566D" w:rsidP="00E5566D">
      <w:pPr>
        <w:pStyle w:val="Nagwek2"/>
      </w:pPr>
      <w:bookmarkStart w:id="241" w:name="_Toc212189250"/>
      <w:r w:rsidRPr="00AC2394">
        <w:t>§ 16. Waloryzacja – nie dotyczy</w:t>
      </w:r>
      <w:bookmarkEnd w:id="241"/>
    </w:p>
    <w:p w14:paraId="5FE07200" w14:textId="77777777" w:rsidR="00E5566D" w:rsidRPr="00AC2394" w:rsidRDefault="00E5566D" w:rsidP="00E5566D">
      <w:pPr>
        <w:pStyle w:val="Nagwek2"/>
      </w:pPr>
      <w:bookmarkStart w:id="242" w:name="_Toc64016213"/>
      <w:bookmarkStart w:id="243" w:name="_Toc106095875"/>
      <w:bookmarkStart w:id="244" w:name="_Toc106096315"/>
      <w:bookmarkStart w:id="245" w:name="_Toc106096419"/>
      <w:bookmarkStart w:id="246" w:name="_Toc212189251"/>
      <w:bookmarkStart w:id="247" w:name="_Hlk67826426"/>
      <w:bookmarkEnd w:id="222"/>
      <w:r w:rsidRPr="00AC2394">
        <w:t>§ 17. Ochrona danych osobowych</w:t>
      </w:r>
      <w:bookmarkEnd w:id="242"/>
      <w:bookmarkEnd w:id="243"/>
      <w:bookmarkEnd w:id="244"/>
      <w:bookmarkEnd w:id="245"/>
      <w:bookmarkEnd w:id="246"/>
      <w:r w:rsidRPr="00AC2394">
        <w:t xml:space="preserve"> </w:t>
      </w:r>
    </w:p>
    <w:p w14:paraId="40826170" w14:textId="77777777"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Załączniku nr 3 do Umowy.</w:t>
      </w:r>
      <w:bookmarkEnd w:id="247"/>
    </w:p>
    <w:p w14:paraId="64E0CDB1" w14:textId="77777777" w:rsidR="00E5566D" w:rsidRPr="00AC2394" w:rsidRDefault="00E5566D" w:rsidP="00E5566D">
      <w:pPr>
        <w:pStyle w:val="Nagwek2"/>
      </w:pPr>
      <w:bookmarkStart w:id="248" w:name="_Toc64016214"/>
      <w:bookmarkStart w:id="249" w:name="_Toc106095876"/>
      <w:bookmarkStart w:id="250" w:name="_Toc106096316"/>
      <w:bookmarkStart w:id="251" w:name="_Toc106096420"/>
      <w:bookmarkStart w:id="252" w:name="_Toc212189252"/>
      <w:r w:rsidRPr="00AC2394">
        <w:t>§ 18. Ochrona tajemnic przedsiębiorcy, zachowanie poufności</w:t>
      </w:r>
      <w:bookmarkEnd w:id="248"/>
      <w:bookmarkEnd w:id="249"/>
      <w:bookmarkEnd w:id="250"/>
      <w:bookmarkEnd w:id="251"/>
      <w:bookmarkEnd w:id="252"/>
      <w:r w:rsidRPr="00AC2394">
        <w:t xml:space="preserve"> </w:t>
      </w:r>
    </w:p>
    <w:p w14:paraId="1F3FEE7F" w14:textId="77777777" w:rsidR="00E5566D" w:rsidRPr="00AC2394" w:rsidRDefault="00E5566D" w:rsidP="00435C97">
      <w:pPr>
        <w:numPr>
          <w:ilvl w:val="0"/>
          <w:numId w:val="44"/>
        </w:numPr>
        <w:spacing w:line="259" w:lineRule="auto"/>
        <w:ind w:hanging="357"/>
        <w:jc w:val="both"/>
        <w:rPr>
          <w:sz w:val="22"/>
          <w:szCs w:val="22"/>
        </w:rPr>
      </w:pPr>
      <w:bookmarkStart w:id="253"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435C97">
      <w:pPr>
        <w:numPr>
          <w:ilvl w:val="0"/>
          <w:numId w:val="44"/>
        </w:numPr>
        <w:spacing w:line="259" w:lineRule="auto"/>
        <w:ind w:hanging="357"/>
        <w:jc w:val="both"/>
        <w:rPr>
          <w:sz w:val="22"/>
          <w:szCs w:val="22"/>
        </w:rPr>
      </w:pPr>
      <w:r w:rsidRPr="00AC2394">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435C97">
      <w:pPr>
        <w:numPr>
          <w:ilvl w:val="0"/>
          <w:numId w:val="44"/>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435C97">
      <w:pPr>
        <w:numPr>
          <w:ilvl w:val="0"/>
          <w:numId w:val="44"/>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435C97">
      <w:pPr>
        <w:numPr>
          <w:ilvl w:val="1"/>
          <w:numId w:val="44"/>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435C97">
      <w:pPr>
        <w:numPr>
          <w:ilvl w:val="1"/>
          <w:numId w:val="44"/>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435C97">
      <w:pPr>
        <w:numPr>
          <w:ilvl w:val="1"/>
          <w:numId w:val="44"/>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435C97">
      <w:pPr>
        <w:numPr>
          <w:ilvl w:val="0"/>
          <w:numId w:val="44"/>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435C97">
      <w:pPr>
        <w:numPr>
          <w:ilvl w:val="1"/>
          <w:numId w:val="44"/>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435C97">
      <w:pPr>
        <w:numPr>
          <w:ilvl w:val="1"/>
          <w:numId w:val="44"/>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435C97">
      <w:pPr>
        <w:numPr>
          <w:ilvl w:val="1"/>
          <w:numId w:val="44"/>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435C97">
      <w:pPr>
        <w:numPr>
          <w:ilvl w:val="0"/>
          <w:numId w:val="44"/>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435C97">
      <w:pPr>
        <w:numPr>
          <w:ilvl w:val="0"/>
          <w:numId w:val="44"/>
        </w:numPr>
        <w:spacing w:line="259" w:lineRule="auto"/>
        <w:ind w:left="363" w:hanging="357"/>
        <w:jc w:val="both"/>
        <w:rPr>
          <w:sz w:val="22"/>
          <w:szCs w:val="22"/>
        </w:rPr>
      </w:pPr>
      <w:r w:rsidRPr="00AC239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435C97">
      <w:pPr>
        <w:numPr>
          <w:ilvl w:val="0"/>
          <w:numId w:val="44"/>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435C97">
      <w:pPr>
        <w:numPr>
          <w:ilvl w:val="0"/>
          <w:numId w:val="44"/>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435C97">
      <w:pPr>
        <w:numPr>
          <w:ilvl w:val="0"/>
          <w:numId w:val="44"/>
        </w:numPr>
        <w:spacing w:line="259" w:lineRule="auto"/>
        <w:ind w:left="363" w:hanging="357"/>
        <w:jc w:val="both"/>
        <w:rPr>
          <w:sz w:val="22"/>
          <w:szCs w:val="22"/>
        </w:rPr>
      </w:pPr>
      <w:bookmarkStart w:id="254"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54"/>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55" w:name="_Toc64016215"/>
      <w:bookmarkStart w:id="256" w:name="_Toc106095877"/>
      <w:bookmarkStart w:id="257" w:name="_Toc106096317"/>
      <w:bookmarkStart w:id="258" w:name="_Toc106096421"/>
      <w:bookmarkStart w:id="259" w:name="_Toc212189253"/>
      <w:bookmarkStart w:id="260" w:name="_Hlk202858682"/>
      <w:bookmarkEnd w:id="253"/>
      <w:r w:rsidRPr="00AC2394">
        <w:lastRenderedPageBreak/>
        <w:t>§ 19. Zasady etyki</w:t>
      </w:r>
      <w:bookmarkEnd w:id="255"/>
      <w:bookmarkEnd w:id="256"/>
      <w:bookmarkEnd w:id="257"/>
      <w:bookmarkEnd w:id="258"/>
      <w:bookmarkEnd w:id="259"/>
    </w:p>
    <w:p w14:paraId="124E3211" w14:textId="77777777" w:rsidR="00E5566D" w:rsidRPr="00AC2394" w:rsidRDefault="00E5566D" w:rsidP="00435C97">
      <w:pPr>
        <w:numPr>
          <w:ilvl w:val="0"/>
          <w:numId w:val="45"/>
        </w:numPr>
        <w:spacing w:line="259" w:lineRule="auto"/>
        <w:ind w:hanging="357"/>
        <w:jc w:val="both"/>
        <w:rPr>
          <w:sz w:val="22"/>
          <w:szCs w:val="22"/>
        </w:rPr>
      </w:pPr>
      <w:bookmarkStart w:id="261"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435C97">
      <w:pPr>
        <w:numPr>
          <w:ilvl w:val="1"/>
          <w:numId w:val="45"/>
        </w:numPr>
        <w:spacing w:line="259" w:lineRule="auto"/>
        <w:ind w:hanging="357"/>
        <w:jc w:val="both"/>
        <w:rPr>
          <w:sz w:val="22"/>
          <w:szCs w:val="22"/>
        </w:rPr>
      </w:pPr>
      <w:bookmarkStart w:id="262" w:name="_Hlk156480572"/>
      <w:r w:rsidRPr="00AC2394">
        <w:rPr>
          <w:sz w:val="22"/>
          <w:szCs w:val="22"/>
        </w:rPr>
        <w:t xml:space="preserve">popełnienia przestępstw określonych w art. 16 ustawy z dnia 28 października 2002 r. </w:t>
      </w:r>
      <w:bookmarkStart w:id="263" w:name="_Hlk144468375"/>
      <w:r w:rsidRPr="00AC2394">
        <w:rPr>
          <w:sz w:val="22"/>
          <w:szCs w:val="22"/>
        </w:rPr>
        <w:t>o odpowiedzialności podmiotów zbiorowych za czyny zabronione pod groźbą kary</w:t>
      </w:r>
      <w:bookmarkEnd w:id="263"/>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435C97">
      <w:pPr>
        <w:numPr>
          <w:ilvl w:val="1"/>
          <w:numId w:val="45"/>
        </w:numPr>
        <w:spacing w:line="259" w:lineRule="auto"/>
        <w:ind w:hanging="357"/>
        <w:jc w:val="both"/>
        <w:rPr>
          <w:sz w:val="22"/>
          <w:szCs w:val="22"/>
        </w:rPr>
      </w:pPr>
      <w:r w:rsidRPr="00AC2394">
        <w:rPr>
          <w:sz w:val="22"/>
          <w:szCs w:val="22"/>
        </w:rPr>
        <w:t xml:space="preserve">popełnienia czynów wskazanych w ustawie z dnia 16 kwietnia 1993 roku </w:t>
      </w:r>
      <w:bookmarkStart w:id="264" w:name="_Hlk144468401"/>
      <w:r w:rsidRPr="00AC2394">
        <w:rPr>
          <w:sz w:val="22"/>
          <w:szCs w:val="22"/>
        </w:rPr>
        <w:t>o zwalczaniu nieuczciwej konkurencji</w:t>
      </w:r>
      <w:bookmarkEnd w:id="264"/>
      <w:r w:rsidRPr="00AC2394">
        <w:rPr>
          <w:sz w:val="22"/>
          <w:szCs w:val="22"/>
        </w:rPr>
        <w:t xml:space="preserve"> </w:t>
      </w:r>
      <w:bookmarkStart w:id="265"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65"/>
    </w:p>
    <w:bookmarkEnd w:id="262"/>
    <w:p w14:paraId="3E14E7EE" w14:textId="77777777" w:rsidR="00E5566D" w:rsidRPr="00AC2394" w:rsidRDefault="00E5566D" w:rsidP="00435C97">
      <w:pPr>
        <w:numPr>
          <w:ilvl w:val="0"/>
          <w:numId w:val="45"/>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435C97">
      <w:pPr>
        <w:numPr>
          <w:ilvl w:val="0"/>
          <w:numId w:val="45"/>
        </w:numPr>
        <w:spacing w:line="259" w:lineRule="auto"/>
        <w:jc w:val="both"/>
        <w:rPr>
          <w:sz w:val="22"/>
          <w:szCs w:val="22"/>
        </w:rPr>
      </w:pPr>
      <w:bookmarkStart w:id="266" w:name="_Hlk202858702"/>
      <w:bookmarkStart w:id="267"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4"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66"/>
    <w:p w14:paraId="659BFFFA" w14:textId="77777777" w:rsidR="00E5566D" w:rsidRPr="00AC2394" w:rsidRDefault="00E5566D" w:rsidP="00435C97">
      <w:pPr>
        <w:numPr>
          <w:ilvl w:val="0"/>
          <w:numId w:val="45"/>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435C97">
      <w:pPr>
        <w:numPr>
          <w:ilvl w:val="0"/>
          <w:numId w:val="45"/>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435C97">
      <w:pPr>
        <w:numPr>
          <w:ilvl w:val="0"/>
          <w:numId w:val="45"/>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435C97">
      <w:pPr>
        <w:numPr>
          <w:ilvl w:val="0"/>
          <w:numId w:val="45"/>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67"/>
    </w:p>
    <w:p w14:paraId="7B68521A" w14:textId="77777777" w:rsidR="00E5566D" w:rsidRPr="00AC2394" w:rsidRDefault="00E5566D" w:rsidP="00E5566D">
      <w:pPr>
        <w:pStyle w:val="Nagwek2"/>
      </w:pPr>
      <w:bookmarkStart w:id="268" w:name="_Toc106095878"/>
      <w:bookmarkStart w:id="269" w:name="_Toc106096318"/>
      <w:bookmarkStart w:id="270" w:name="_Toc106096422"/>
      <w:bookmarkStart w:id="271" w:name="_Toc212189254"/>
      <w:bookmarkStart w:id="272" w:name="_Hlk105675117"/>
      <w:bookmarkStart w:id="273" w:name="_Hlk67826575"/>
      <w:bookmarkStart w:id="274" w:name="_Toc64016216"/>
      <w:bookmarkEnd w:id="260"/>
      <w:bookmarkEnd w:id="261"/>
      <w:r w:rsidRPr="00AC2394">
        <w:t>§ 20. Nadzór wynikający z zarządzania środowiskowego</w:t>
      </w:r>
      <w:bookmarkEnd w:id="268"/>
      <w:bookmarkEnd w:id="269"/>
      <w:bookmarkEnd w:id="270"/>
      <w:bookmarkEnd w:id="271"/>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5"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75" w:name="_Toc106095879"/>
      <w:bookmarkStart w:id="276" w:name="_Toc106096319"/>
      <w:bookmarkStart w:id="277" w:name="_Toc106096423"/>
      <w:bookmarkStart w:id="278" w:name="_Toc212189255"/>
      <w:bookmarkStart w:id="279" w:name="_Hlk67826617"/>
      <w:bookmarkEnd w:id="272"/>
      <w:bookmarkEnd w:id="273"/>
      <w:r w:rsidRPr="00AC2394">
        <w:t>§ 21. Siła wyższa</w:t>
      </w:r>
      <w:bookmarkEnd w:id="274"/>
      <w:bookmarkEnd w:id="275"/>
      <w:bookmarkEnd w:id="276"/>
      <w:bookmarkEnd w:id="277"/>
      <w:bookmarkEnd w:id="278"/>
    </w:p>
    <w:p w14:paraId="20C103BB" w14:textId="77777777" w:rsidR="00E5566D" w:rsidRPr="00AC2394" w:rsidRDefault="00E5566D" w:rsidP="00435C97">
      <w:pPr>
        <w:numPr>
          <w:ilvl w:val="0"/>
          <w:numId w:val="46"/>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435C97">
      <w:pPr>
        <w:numPr>
          <w:ilvl w:val="0"/>
          <w:numId w:val="46"/>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435C97">
      <w:pPr>
        <w:numPr>
          <w:ilvl w:val="1"/>
          <w:numId w:val="46"/>
        </w:numPr>
        <w:jc w:val="both"/>
        <w:rPr>
          <w:sz w:val="22"/>
          <w:szCs w:val="22"/>
        </w:rPr>
      </w:pPr>
      <w:r w:rsidRPr="00AC2394">
        <w:rPr>
          <w:sz w:val="22"/>
          <w:szCs w:val="22"/>
        </w:rPr>
        <w:lastRenderedPageBreak/>
        <w:t>klęski żywiołowe np. pożar, powódź, trzęsienie ziemi itp.,</w:t>
      </w:r>
    </w:p>
    <w:p w14:paraId="3796C801" w14:textId="77777777" w:rsidR="00E5566D" w:rsidRPr="00AC2394" w:rsidRDefault="00E5566D" w:rsidP="00435C97">
      <w:pPr>
        <w:numPr>
          <w:ilvl w:val="1"/>
          <w:numId w:val="46"/>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435C97">
      <w:pPr>
        <w:numPr>
          <w:ilvl w:val="1"/>
          <w:numId w:val="46"/>
        </w:numPr>
        <w:jc w:val="both"/>
        <w:rPr>
          <w:sz w:val="22"/>
          <w:szCs w:val="22"/>
        </w:rPr>
      </w:pPr>
      <w:r w:rsidRPr="00AC2394">
        <w:rPr>
          <w:sz w:val="22"/>
          <w:szCs w:val="22"/>
        </w:rPr>
        <w:t>poważne zakłócenia w funkcjonowaniu transportu.</w:t>
      </w:r>
    </w:p>
    <w:p w14:paraId="08D6473A" w14:textId="77777777" w:rsidR="00E5566D" w:rsidRPr="00AC2394" w:rsidRDefault="00E5566D" w:rsidP="00435C97">
      <w:pPr>
        <w:numPr>
          <w:ilvl w:val="0"/>
          <w:numId w:val="46"/>
        </w:numPr>
        <w:ind w:left="357" w:hanging="357"/>
        <w:jc w:val="both"/>
        <w:rPr>
          <w:sz w:val="22"/>
          <w:szCs w:val="22"/>
        </w:rPr>
      </w:pPr>
      <w:bookmarkStart w:id="280"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0"/>
    <w:p w14:paraId="1F772702" w14:textId="77777777" w:rsidR="00E5566D" w:rsidRPr="00AC2394" w:rsidRDefault="00E5566D" w:rsidP="00435C97">
      <w:pPr>
        <w:numPr>
          <w:ilvl w:val="0"/>
          <w:numId w:val="46"/>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81" w:name="_Toc64016217"/>
      <w:bookmarkStart w:id="282" w:name="_Toc106095880"/>
      <w:bookmarkStart w:id="283" w:name="_Toc106096320"/>
      <w:bookmarkStart w:id="284" w:name="_Toc106096424"/>
      <w:bookmarkStart w:id="285" w:name="_Toc212189256"/>
      <w:r w:rsidRPr="00AC2394">
        <w:t>§ 22. Postanowienia końcowe</w:t>
      </w:r>
      <w:bookmarkEnd w:id="281"/>
      <w:bookmarkEnd w:id="282"/>
      <w:bookmarkEnd w:id="283"/>
      <w:bookmarkEnd w:id="284"/>
      <w:bookmarkEnd w:id="285"/>
    </w:p>
    <w:p w14:paraId="229C1643" w14:textId="77777777" w:rsidR="00E5566D" w:rsidRPr="00AC2394" w:rsidRDefault="00E5566D" w:rsidP="00435C97">
      <w:pPr>
        <w:numPr>
          <w:ilvl w:val="0"/>
          <w:numId w:val="47"/>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435C97">
      <w:pPr>
        <w:numPr>
          <w:ilvl w:val="0"/>
          <w:numId w:val="47"/>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435C97">
      <w:pPr>
        <w:numPr>
          <w:ilvl w:val="0"/>
          <w:numId w:val="47"/>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435C97">
      <w:pPr>
        <w:numPr>
          <w:ilvl w:val="0"/>
          <w:numId w:val="47"/>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0996DB50" w14:textId="77777777" w:rsidR="00E5566D" w:rsidRPr="00AC2394" w:rsidRDefault="00E5566D" w:rsidP="00E5566D">
      <w:pPr>
        <w:spacing w:line="259" w:lineRule="auto"/>
        <w:ind w:left="357"/>
        <w:jc w:val="both"/>
        <w:rPr>
          <w:sz w:val="22"/>
          <w:szCs w:val="22"/>
        </w:rPr>
      </w:pPr>
    </w:p>
    <w:p w14:paraId="7B6846A7" w14:textId="77777777" w:rsidR="00E5566D" w:rsidRPr="00AC2394" w:rsidRDefault="00E5566D" w:rsidP="00E5566D">
      <w:pPr>
        <w:spacing w:line="259" w:lineRule="auto"/>
        <w:ind w:left="357"/>
        <w:jc w:val="both"/>
        <w:rPr>
          <w:sz w:val="22"/>
          <w:szCs w:val="22"/>
        </w:rPr>
      </w:pP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86" w:name="_Toc83291694"/>
      <w:bookmarkStart w:id="287" w:name="_Toc106095881"/>
      <w:bookmarkStart w:id="288" w:name="_Toc106096321"/>
      <w:bookmarkStart w:id="289" w:name="_Toc106096425"/>
      <w:bookmarkStart w:id="290" w:name="_Toc212189257"/>
      <w:bookmarkEnd w:id="279"/>
      <w:r w:rsidRPr="00AC2394">
        <w:rPr>
          <w:sz w:val="22"/>
          <w:szCs w:val="22"/>
        </w:rPr>
        <w:t>Załączniki do Umowy</w:t>
      </w:r>
      <w:bookmarkEnd w:id="286"/>
      <w:bookmarkEnd w:id="287"/>
      <w:bookmarkEnd w:id="288"/>
      <w:bookmarkEnd w:id="289"/>
      <w:bookmarkEnd w:id="290"/>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6F2A274D" w14:textId="29843A37" w:rsidR="00060CFC" w:rsidRPr="00AC2394" w:rsidRDefault="00060CFC" w:rsidP="00060CFC">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r>
      <w:r>
        <w:rPr>
          <w:rFonts w:eastAsiaTheme="majorEastAsia"/>
        </w:rPr>
        <w:t>CENNIK</w:t>
      </w:r>
      <w:r w:rsidRPr="00AC2394">
        <w:rPr>
          <w:rFonts w:eastAsiaTheme="majorEastAsia"/>
        </w:rPr>
        <w:t xml:space="preserve"> </w:t>
      </w:r>
    </w:p>
    <w:p w14:paraId="5C370A4E" w14:textId="107E937E" w:rsidR="00E5566D" w:rsidRPr="00AC2394" w:rsidRDefault="00E5566D" w:rsidP="00E5566D">
      <w:pPr>
        <w:tabs>
          <w:tab w:val="left" w:pos="1843"/>
        </w:tabs>
        <w:jc w:val="both"/>
        <w:rPr>
          <w:rFonts w:eastAsiaTheme="majorEastAsia"/>
        </w:rPr>
      </w:pPr>
      <w:r w:rsidRPr="00AC2394">
        <w:rPr>
          <w:rFonts w:eastAsiaTheme="majorEastAsia"/>
        </w:rPr>
        <w:t xml:space="preserve">Załącznik nr </w:t>
      </w:r>
      <w:r w:rsidR="00060CFC">
        <w:rPr>
          <w:rFonts w:eastAsiaTheme="majorEastAsia"/>
        </w:rPr>
        <w:t>3</w:t>
      </w:r>
      <w:r w:rsidRPr="00AC2394">
        <w:rPr>
          <w:rFonts w:eastAsiaTheme="majorEastAsia"/>
        </w:rPr>
        <w:t xml:space="preserve"> – </w:t>
      </w:r>
      <w:r w:rsidRPr="00AC2394">
        <w:rPr>
          <w:rFonts w:eastAsiaTheme="majorEastAsia"/>
        </w:rPr>
        <w:tab/>
        <w:t xml:space="preserve">Ochrona danych osobowych </w:t>
      </w:r>
    </w:p>
    <w:p w14:paraId="46934414" w14:textId="09D082BD" w:rsidR="00E5566D" w:rsidRPr="00AC2394" w:rsidRDefault="00E5566D" w:rsidP="00E5566D">
      <w:pPr>
        <w:tabs>
          <w:tab w:val="left" w:pos="1843"/>
        </w:tabs>
        <w:jc w:val="both"/>
        <w:rPr>
          <w:rFonts w:eastAsiaTheme="majorEastAsia"/>
        </w:rPr>
      </w:pPr>
      <w:r w:rsidRPr="00AC2394">
        <w:rPr>
          <w:rFonts w:eastAsiaTheme="majorEastAsia"/>
        </w:rPr>
        <w:t xml:space="preserve">Załącznik nr </w:t>
      </w:r>
      <w:r w:rsidR="00060CFC">
        <w:rPr>
          <w:rFonts w:eastAsiaTheme="majorEastAsia"/>
        </w:rPr>
        <w:t>4</w:t>
      </w:r>
      <w:r w:rsidRPr="00AC2394">
        <w:rPr>
          <w:rFonts w:eastAsiaTheme="majorEastAsia"/>
        </w:rPr>
        <w:t xml:space="preserve"> – </w:t>
      </w:r>
      <w:r w:rsidRPr="00AC2394">
        <w:rPr>
          <w:rFonts w:eastAsiaTheme="majorEastAsia"/>
        </w:rPr>
        <w:tab/>
        <w:t xml:space="preserve">Oświadczenie o statusie Wykonawcy </w:t>
      </w:r>
    </w:p>
    <w:p w14:paraId="1AA782C4" w14:textId="3042EAC5" w:rsidR="00E5566D" w:rsidRPr="00AC2394" w:rsidRDefault="00E5566D" w:rsidP="00E5566D">
      <w:pPr>
        <w:tabs>
          <w:tab w:val="left" w:pos="1843"/>
        </w:tabs>
        <w:jc w:val="both"/>
        <w:rPr>
          <w:rFonts w:eastAsiaTheme="majorEastAsia"/>
          <w:b/>
          <w:bCs/>
        </w:rPr>
      </w:pPr>
      <w:r w:rsidRPr="00AC2394">
        <w:rPr>
          <w:rFonts w:eastAsiaTheme="majorEastAsia"/>
        </w:rPr>
        <w:t xml:space="preserve">Załącznik nr </w:t>
      </w:r>
      <w:r w:rsidR="00060CFC">
        <w:rPr>
          <w:rFonts w:eastAsiaTheme="majorEastAsia"/>
        </w:rPr>
        <w:t>5</w:t>
      </w:r>
      <w:r w:rsidRPr="00AC2394">
        <w:rPr>
          <w:rFonts w:eastAsiaTheme="majorEastAsia"/>
        </w:rPr>
        <w:t xml:space="preserve"> -  </w:t>
      </w:r>
      <w:r w:rsidRPr="00AC2394">
        <w:rPr>
          <w:rFonts w:eastAsiaTheme="majorEastAsia"/>
        </w:rPr>
        <w:tab/>
        <w:t>Wykaz osób realizujących przedmiot umowy ze strony Wykonawcy – jeżeli dotyczy</w:t>
      </w:r>
    </w:p>
    <w:p w14:paraId="27506854" w14:textId="77777777" w:rsidR="00E5566D" w:rsidRPr="00AC2394" w:rsidRDefault="00E5566D" w:rsidP="00E5566D">
      <w:pPr>
        <w:tabs>
          <w:tab w:val="left" w:pos="1843"/>
        </w:tabs>
        <w:jc w:val="both"/>
        <w:rPr>
          <w:i/>
          <w:iCs/>
        </w:rPr>
      </w:pPr>
    </w:p>
    <w:p w14:paraId="52BF3129" w14:textId="77777777" w:rsidR="00E5566D" w:rsidRPr="00AC2394" w:rsidRDefault="00E5566D" w:rsidP="00E5566D">
      <w:pPr>
        <w:spacing w:after="160" w:line="259" w:lineRule="auto"/>
        <w:rPr>
          <w:sz w:val="22"/>
          <w:szCs w:val="22"/>
        </w:rPr>
      </w:pPr>
      <w:r w:rsidRPr="00AC2394">
        <w:rPr>
          <w:sz w:val="22"/>
          <w:szCs w:val="22"/>
        </w:rPr>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91" w:name="_Hlk67826939"/>
      <w:bookmarkStart w:id="292" w:name="_Hlk156480659"/>
      <w:r w:rsidRPr="00AC2394">
        <w:rPr>
          <w:b/>
          <w:bCs/>
          <w:sz w:val="22"/>
          <w:szCs w:val="22"/>
        </w:rPr>
        <w:t xml:space="preserve">Załącznik nr 1 do Umowy </w:t>
      </w:r>
    </w:p>
    <w:bookmarkEnd w:id="291"/>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93" w:name="_Hlk147849015"/>
      <w:r w:rsidRPr="00AC2394">
        <w:rPr>
          <w:b/>
          <w:bCs/>
          <w:i/>
          <w:iCs/>
          <w:sz w:val="28"/>
          <w:szCs w:val="28"/>
        </w:rPr>
        <w:t>)</w:t>
      </w:r>
    </w:p>
    <w:bookmarkEnd w:id="292"/>
    <w:bookmarkEnd w:id="293"/>
    <w:p w14:paraId="40A30941" w14:textId="77777777" w:rsidR="00E5566D" w:rsidRDefault="00E5566D" w:rsidP="00E5566D">
      <w:pPr>
        <w:rPr>
          <w:b/>
          <w:bCs/>
          <w:sz w:val="22"/>
          <w:szCs w:val="22"/>
        </w:rPr>
      </w:pPr>
    </w:p>
    <w:p w14:paraId="3723259B" w14:textId="77777777" w:rsidR="00060CFC" w:rsidRDefault="00060CFC" w:rsidP="00E5566D">
      <w:pPr>
        <w:rPr>
          <w:b/>
          <w:bCs/>
          <w:sz w:val="22"/>
          <w:szCs w:val="22"/>
        </w:rPr>
      </w:pPr>
    </w:p>
    <w:p w14:paraId="292BBEB2" w14:textId="77777777" w:rsidR="00060CFC" w:rsidRDefault="00060CFC" w:rsidP="00E5566D">
      <w:pPr>
        <w:rPr>
          <w:b/>
          <w:bCs/>
          <w:sz w:val="22"/>
          <w:szCs w:val="22"/>
        </w:rPr>
      </w:pPr>
    </w:p>
    <w:p w14:paraId="2B89CEAD" w14:textId="77777777" w:rsidR="00060CFC" w:rsidRDefault="00060CFC" w:rsidP="00E5566D">
      <w:pPr>
        <w:rPr>
          <w:b/>
          <w:bCs/>
          <w:sz w:val="22"/>
          <w:szCs w:val="22"/>
        </w:rPr>
      </w:pPr>
    </w:p>
    <w:p w14:paraId="2F598293" w14:textId="77777777" w:rsidR="00060CFC" w:rsidRDefault="00060CFC" w:rsidP="00E5566D">
      <w:pPr>
        <w:rPr>
          <w:b/>
          <w:bCs/>
          <w:sz w:val="22"/>
          <w:szCs w:val="22"/>
        </w:rPr>
      </w:pPr>
    </w:p>
    <w:p w14:paraId="7587F37C" w14:textId="77777777" w:rsidR="00060CFC" w:rsidRDefault="00060CFC" w:rsidP="00E5566D">
      <w:pPr>
        <w:rPr>
          <w:b/>
          <w:bCs/>
          <w:sz w:val="22"/>
          <w:szCs w:val="22"/>
        </w:rPr>
      </w:pPr>
    </w:p>
    <w:p w14:paraId="2620E990" w14:textId="77777777" w:rsidR="00060CFC" w:rsidRDefault="00060CFC" w:rsidP="00E5566D">
      <w:pPr>
        <w:rPr>
          <w:b/>
          <w:bCs/>
          <w:sz w:val="22"/>
          <w:szCs w:val="22"/>
        </w:rPr>
      </w:pPr>
    </w:p>
    <w:p w14:paraId="20FA47C7" w14:textId="77777777" w:rsidR="00060CFC" w:rsidRDefault="00060CFC" w:rsidP="00E5566D">
      <w:pPr>
        <w:rPr>
          <w:b/>
          <w:bCs/>
          <w:sz w:val="22"/>
          <w:szCs w:val="22"/>
        </w:rPr>
      </w:pPr>
    </w:p>
    <w:p w14:paraId="7E100FF0" w14:textId="77777777" w:rsidR="00060CFC" w:rsidRDefault="00060CFC" w:rsidP="00E5566D">
      <w:pPr>
        <w:rPr>
          <w:b/>
          <w:bCs/>
          <w:sz w:val="22"/>
          <w:szCs w:val="22"/>
        </w:rPr>
      </w:pPr>
    </w:p>
    <w:p w14:paraId="298B443A" w14:textId="77777777" w:rsidR="00060CFC" w:rsidRDefault="00060CFC" w:rsidP="00E5566D">
      <w:pPr>
        <w:rPr>
          <w:b/>
          <w:bCs/>
          <w:sz w:val="22"/>
          <w:szCs w:val="22"/>
        </w:rPr>
      </w:pPr>
    </w:p>
    <w:p w14:paraId="6C836207" w14:textId="77777777" w:rsidR="00060CFC" w:rsidRDefault="00060CFC" w:rsidP="00E5566D">
      <w:pPr>
        <w:rPr>
          <w:b/>
          <w:bCs/>
          <w:sz w:val="22"/>
          <w:szCs w:val="22"/>
        </w:rPr>
      </w:pPr>
    </w:p>
    <w:p w14:paraId="18B12210" w14:textId="77777777" w:rsidR="00060CFC" w:rsidRDefault="00060CFC" w:rsidP="00E5566D">
      <w:pPr>
        <w:rPr>
          <w:b/>
          <w:bCs/>
          <w:sz w:val="22"/>
          <w:szCs w:val="22"/>
        </w:rPr>
      </w:pPr>
    </w:p>
    <w:p w14:paraId="293B8BA7" w14:textId="77777777" w:rsidR="00060CFC" w:rsidRDefault="00060CFC" w:rsidP="00E5566D">
      <w:pPr>
        <w:rPr>
          <w:b/>
          <w:bCs/>
          <w:sz w:val="22"/>
          <w:szCs w:val="22"/>
        </w:rPr>
      </w:pPr>
    </w:p>
    <w:p w14:paraId="5FC40E98" w14:textId="77777777" w:rsidR="00060CFC" w:rsidRDefault="00060CFC" w:rsidP="00E5566D">
      <w:pPr>
        <w:rPr>
          <w:b/>
          <w:bCs/>
          <w:sz w:val="22"/>
          <w:szCs w:val="22"/>
        </w:rPr>
      </w:pPr>
    </w:p>
    <w:p w14:paraId="3D52CC26" w14:textId="77777777" w:rsidR="00060CFC" w:rsidRDefault="00060CFC" w:rsidP="00E5566D">
      <w:pPr>
        <w:rPr>
          <w:b/>
          <w:bCs/>
          <w:sz w:val="22"/>
          <w:szCs w:val="22"/>
        </w:rPr>
      </w:pPr>
    </w:p>
    <w:p w14:paraId="4164C8F2" w14:textId="77777777" w:rsidR="00060CFC" w:rsidRDefault="00060CFC" w:rsidP="00E5566D">
      <w:pPr>
        <w:rPr>
          <w:b/>
          <w:bCs/>
          <w:sz w:val="22"/>
          <w:szCs w:val="22"/>
        </w:rPr>
      </w:pPr>
    </w:p>
    <w:p w14:paraId="3BBC9488" w14:textId="77777777" w:rsidR="00060CFC" w:rsidRDefault="00060CFC" w:rsidP="00E5566D">
      <w:pPr>
        <w:rPr>
          <w:b/>
          <w:bCs/>
          <w:sz w:val="22"/>
          <w:szCs w:val="22"/>
        </w:rPr>
      </w:pPr>
    </w:p>
    <w:p w14:paraId="6EFF7880" w14:textId="77777777" w:rsidR="00060CFC" w:rsidRDefault="00060CFC" w:rsidP="00E5566D">
      <w:pPr>
        <w:rPr>
          <w:b/>
          <w:bCs/>
          <w:sz w:val="22"/>
          <w:szCs w:val="22"/>
        </w:rPr>
      </w:pPr>
    </w:p>
    <w:p w14:paraId="42C32604" w14:textId="77777777" w:rsidR="00060CFC" w:rsidRDefault="00060CFC" w:rsidP="00E5566D">
      <w:pPr>
        <w:rPr>
          <w:b/>
          <w:bCs/>
          <w:sz w:val="22"/>
          <w:szCs w:val="22"/>
        </w:rPr>
      </w:pPr>
    </w:p>
    <w:p w14:paraId="44CD4211" w14:textId="77777777" w:rsidR="00060CFC" w:rsidRDefault="00060CFC" w:rsidP="00E5566D">
      <w:pPr>
        <w:rPr>
          <w:b/>
          <w:bCs/>
          <w:sz w:val="22"/>
          <w:szCs w:val="22"/>
        </w:rPr>
      </w:pPr>
    </w:p>
    <w:p w14:paraId="579ED393" w14:textId="77777777" w:rsidR="00060CFC" w:rsidRDefault="00060CFC" w:rsidP="00E5566D">
      <w:pPr>
        <w:rPr>
          <w:b/>
          <w:bCs/>
          <w:sz w:val="22"/>
          <w:szCs w:val="22"/>
        </w:rPr>
      </w:pPr>
    </w:p>
    <w:p w14:paraId="7B31518C" w14:textId="77777777" w:rsidR="00060CFC" w:rsidRDefault="00060CFC" w:rsidP="00E5566D">
      <w:pPr>
        <w:rPr>
          <w:b/>
          <w:bCs/>
          <w:sz w:val="22"/>
          <w:szCs w:val="22"/>
        </w:rPr>
      </w:pPr>
    </w:p>
    <w:p w14:paraId="7F0D0955" w14:textId="77777777" w:rsidR="00060CFC" w:rsidRDefault="00060CFC" w:rsidP="00E5566D">
      <w:pPr>
        <w:rPr>
          <w:b/>
          <w:bCs/>
          <w:sz w:val="22"/>
          <w:szCs w:val="22"/>
        </w:rPr>
      </w:pPr>
    </w:p>
    <w:p w14:paraId="4CF4D248" w14:textId="77777777" w:rsidR="00060CFC" w:rsidRDefault="00060CFC" w:rsidP="00E5566D">
      <w:pPr>
        <w:rPr>
          <w:b/>
          <w:bCs/>
          <w:sz w:val="22"/>
          <w:szCs w:val="22"/>
        </w:rPr>
      </w:pPr>
    </w:p>
    <w:p w14:paraId="58ACC58F" w14:textId="77777777" w:rsidR="00060CFC" w:rsidRDefault="00060CFC" w:rsidP="00E5566D">
      <w:pPr>
        <w:rPr>
          <w:b/>
          <w:bCs/>
          <w:sz w:val="22"/>
          <w:szCs w:val="22"/>
        </w:rPr>
      </w:pPr>
    </w:p>
    <w:p w14:paraId="003C2B3E" w14:textId="77777777" w:rsidR="00060CFC" w:rsidRDefault="00060CFC" w:rsidP="00E5566D">
      <w:pPr>
        <w:rPr>
          <w:b/>
          <w:bCs/>
          <w:sz w:val="22"/>
          <w:szCs w:val="22"/>
        </w:rPr>
      </w:pPr>
    </w:p>
    <w:p w14:paraId="770AE6E5" w14:textId="77777777" w:rsidR="00060CFC" w:rsidRDefault="00060CFC" w:rsidP="00E5566D">
      <w:pPr>
        <w:rPr>
          <w:b/>
          <w:bCs/>
          <w:sz w:val="22"/>
          <w:szCs w:val="22"/>
        </w:rPr>
      </w:pPr>
    </w:p>
    <w:p w14:paraId="10241423" w14:textId="77777777" w:rsidR="00060CFC" w:rsidRDefault="00060CFC" w:rsidP="00E5566D">
      <w:pPr>
        <w:rPr>
          <w:b/>
          <w:bCs/>
          <w:sz w:val="22"/>
          <w:szCs w:val="22"/>
        </w:rPr>
      </w:pPr>
    </w:p>
    <w:p w14:paraId="27567D47" w14:textId="77777777" w:rsidR="00060CFC" w:rsidRDefault="00060CFC" w:rsidP="00E5566D">
      <w:pPr>
        <w:rPr>
          <w:b/>
          <w:bCs/>
          <w:sz w:val="22"/>
          <w:szCs w:val="22"/>
        </w:rPr>
      </w:pPr>
    </w:p>
    <w:p w14:paraId="17512415" w14:textId="77777777" w:rsidR="00060CFC" w:rsidRDefault="00060CFC" w:rsidP="00E5566D">
      <w:pPr>
        <w:rPr>
          <w:b/>
          <w:bCs/>
          <w:sz w:val="22"/>
          <w:szCs w:val="22"/>
        </w:rPr>
      </w:pPr>
    </w:p>
    <w:p w14:paraId="538CCA9F" w14:textId="77777777" w:rsidR="00060CFC" w:rsidRDefault="00060CFC" w:rsidP="00E5566D">
      <w:pPr>
        <w:rPr>
          <w:b/>
          <w:bCs/>
          <w:sz w:val="22"/>
          <w:szCs w:val="22"/>
        </w:rPr>
      </w:pPr>
    </w:p>
    <w:p w14:paraId="3EA4DCFB" w14:textId="77777777" w:rsidR="00060CFC" w:rsidRDefault="00060CFC" w:rsidP="00E5566D">
      <w:pPr>
        <w:rPr>
          <w:b/>
          <w:bCs/>
          <w:sz w:val="22"/>
          <w:szCs w:val="22"/>
        </w:rPr>
      </w:pPr>
    </w:p>
    <w:p w14:paraId="2B180EE7" w14:textId="77777777" w:rsidR="00060CFC" w:rsidRDefault="00060CFC" w:rsidP="00E5566D">
      <w:pPr>
        <w:rPr>
          <w:b/>
          <w:bCs/>
          <w:sz w:val="22"/>
          <w:szCs w:val="22"/>
        </w:rPr>
      </w:pPr>
    </w:p>
    <w:p w14:paraId="5FB9FBB2" w14:textId="77777777" w:rsidR="00060CFC" w:rsidRDefault="00060CFC" w:rsidP="00E5566D">
      <w:pPr>
        <w:rPr>
          <w:b/>
          <w:bCs/>
          <w:sz w:val="22"/>
          <w:szCs w:val="22"/>
        </w:rPr>
      </w:pPr>
    </w:p>
    <w:p w14:paraId="575F9E96" w14:textId="77777777" w:rsidR="00060CFC" w:rsidRDefault="00060CFC" w:rsidP="00E5566D">
      <w:pPr>
        <w:rPr>
          <w:b/>
          <w:bCs/>
          <w:sz w:val="22"/>
          <w:szCs w:val="22"/>
        </w:rPr>
      </w:pPr>
    </w:p>
    <w:p w14:paraId="1FBF503B" w14:textId="77777777" w:rsidR="00060CFC" w:rsidRDefault="00060CFC" w:rsidP="00E5566D">
      <w:pPr>
        <w:rPr>
          <w:b/>
          <w:bCs/>
          <w:sz w:val="22"/>
          <w:szCs w:val="22"/>
        </w:rPr>
      </w:pPr>
    </w:p>
    <w:p w14:paraId="5F073980" w14:textId="77777777" w:rsidR="00060CFC" w:rsidRDefault="00060CFC" w:rsidP="00E5566D">
      <w:pPr>
        <w:rPr>
          <w:b/>
          <w:bCs/>
          <w:sz w:val="22"/>
          <w:szCs w:val="22"/>
        </w:rPr>
      </w:pPr>
    </w:p>
    <w:p w14:paraId="3FE16D5E" w14:textId="77777777" w:rsidR="00060CFC" w:rsidRDefault="00060CFC" w:rsidP="00E5566D">
      <w:pPr>
        <w:rPr>
          <w:b/>
          <w:bCs/>
          <w:sz w:val="22"/>
          <w:szCs w:val="22"/>
        </w:rPr>
      </w:pPr>
    </w:p>
    <w:p w14:paraId="790F579F" w14:textId="77777777" w:rsidR="00060CFC" w:rsidRDefault="00060CFC" w:rsidP="00E5566D">
      <w:pPr>
        <w:rPr>
          <w:b/>
          <w:bCs/>
          <w:sz w:val="22"/>
          <w:szCs w:val="22"/>
        </w:rPr>
      </w:pPr>
    </w:p>
    <w:p w14:paraId="34A27DE5" w14:textId="77777777" w:rsidR="00060CFC" w:rsidRDefault="00060CFC" w:rsidP="00E5566D">
      <w:pPr>
        <w:rPr>
          <w:b/>
          <w:bCs/>
          <w:sz w:val="22"/>
          <w:szCs w:val="22"/>
        </w:rPr>
      </w:pPr>
    </w:p>
    <w:p w14:paraId="0A7A34AB" w14:textId="77777777" w:rsidR="00060CFC" w:rsidRDefault="00060CFC" w:rsidP="00E5566D">
      <w:pPr>
        <w:rPr>
          <w:b/>
          <w:bCs/>
          <w:sz w:val="22"/>
          <w:szCs w:val="22"/>
        </w:rPr>
      </w:pPr>
    </w:p>
    <w:p w14:paraId="7E6FB843" w14:textId="77777777" w:rsidR="00060CFC" w:rsidRPr="00AC2394" w:rsidRDefault="00060CFC"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94" w:name="_Hlk67831498"/>
      <w:bookmarkStart w:id="295" w:name="_Hlk67827058"/>
    </w:p>
    <w:p w14:paraId="75AB0E29" w14:textId="2D905262" w:rsidR="00060CFC" w:rsidRPr="00AC2394" w:rsidRDefault="00060CFC" w:rsidP="00060CFC">
      <w:pPr>
        <w:spacing w:before="120"/>
        <w:jc w:val="right"/>
        <w:rPr>
          <w:b/>
          <w:bCs/>
          <w:sz w:val="22"/>
          <w:szCs w:val="22"/>
        </w:rPr>
      </w:pPr>
      <w:r w:rsidRPr="00AC2394">
        <w:rPr>
          <w:b/>
          <w:bCs/>
          <w:sz w:val="22"/>
          <w:szCs w:val="22"/>
        </w:rPr>
        <w:t xml:space="preserve">Załącznik nr </w:t>
      </w:r>
      <w:r>
        <w:rPr>
          <w:b/>
          <w:bCs/>
          <w:sz w:val="22"/>
          <w:szCs w:val="22"/>
        </w:rPr>
        <w:t>2</w:t>
      </w:r>
      <w:r w:rsidRPr="00AC2394">
        <w:rPr>
          <w:b/>
          <w:bCs/>
          <w:sz w:val="22"/>
          <w:szCs w:val="22"/>
        </w:rPr>
        <w:t xml:space="preserve"> do Umowy </w:t>
      </w:r>
    </w:p>
    <w:p w14:paraId="3E4B2764" w14:textId="77777777" w:rsidR="00060CFC" w:rsidRPr="00AC2394" w:rsidRDefault="00060CFC" w:rsidP="00060CFC">
      <w:pPr>
        <w:jc w:val="both"/>
        <w:rPr>
          <w:b/>
          <w:bCs/>
          <w:sz w:val="24"/>
          <w:szCs w:val="24"/>
        </w:rPr>
      </w:pPr>
    </w:p>
    <w:p w14:paraId="643301C4" w14:textId="77777777" w:rsidR="00060CFC" w:rsidRPr="00AC2394" w:rsidRDefault="00060CFC" w:rsidP="00060CFC">
      <w:pPr>
        <w:jc w:val="both"/>
        <w:rPr>
          <w:b/>
          <w:bCs/>
          <w:sz w:val="28"/>
          <w:szCs w:val="28"/>
        </w:rPr>
      </w:pPr>
    </w:p>
    <w:p w14:paraId="2A07F15B" w14:textId="77777777" w:rsidR="00060CFC" w:rsidRDefault="00060CFC" w:rsidP="00060CFC">
      <w:pPr>
        <w:jc w:val="center"/>
        <w:rPr>
          <w:b/>
          <w:bCs/>
          <w:sz w:val="32"/>
          <w:szCs w:val="32"/>
        </w:rPr>
      </w:pPr>
    </w:p>
    <w:p w14:paraId="13D79F43" w14:textId="40E4F140" w:rsidR="00060CFC" w:rsidRPr="00AC2394" w:rsidRDefault="00060CFC" w:rsidP="00060CFC">
      <w:pPr>
        <w:jc w:val="center"/>
        <w:rPr>
          <w:b/>
          <w:bCs/>
          <w:sz w:val="32"/>
          <w:szCs w:val="32"/>
        </w:rPr>
      </w:pPr>
      <w:r>
        <w:rPr>
          <w:b/>
          <w:bCs/>
          <w:sz w:val="32"/>
          <w:szCs w:val="32"/>
        </w:rPr>
        <w:t>CENNIK</w:t>
      </w:r>
    </w:p>
    <w:p w14:paraId="520585C3" w14:textId="14B54655" w:rsidR="00060CFC" w:rsidRPr="00AC2394" w:rsidRDefault="00060CFC" w:rsidP="00060CFC">
      <w:pPr>
        <w:jc w:val="center"/>
        <w:rPr>
          <w:b/>
          <w:bCs/>
          <w:i/>
          <w:iCs/>
          <w:sz w:val="28"/>
          <w:szCs w:val="28"/>
        </w:rPr>
      </w:pPr>
      <w:r w:rsidRPr="00AC2394">
        <w:rPr>
          <w:b/>
          <w:bCs/>
          <w:sz w:val="28"/>
          <w:szCs w:val="28"/>
        </w:rPr>
        <w:br/>
      </w:r>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77777777" w:rsidR="00E5566D" w:rsidRPr="00AC2394" w:rsidRDefault="00E5566D" w:rsidP="00E5566D">
      <w:pPr>
        <w:spacing w:before="120"/>
        <w:jc w:val="right"/>
        <w:rPr>
          <w:b/>
          <w:bCs/>
          <w:sz w:val="22"/>
          <w:szCs w:val="22"/>
        </w:rPr>
      </w:pPr>
      <w:r w:rsidRPr="00AC2394">
        <w:rPr>
          <w:b/>
          <w:bCs/>
          <w:sz w:val="22"/>
          <w:szCs w:val="22"/>
        </w:rPr>
        <w:lastRenderedPageBreak/>
        <w:t xml:space="preserve">Załącznik nr 3 do Umowy </w:t>
      </w:r>
    </w:p>
    <w:bookmarkEnd w:id="294"/>
    <w:bookmarkEnd w:id="295"/>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435C97">
      <w:pPr>
        <w:pStyle w:val="Akapitzlist"/>
        <w:numPr>
          <w:ilvl w:val="0"/>
          <w:numId w:val="54"/>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435C97">
      <w:pPr>
        <w:pStyle w:val="Akapitzlist"/>
        <w:numPr>
          <w:ilvl w:val="6"/>
          <w:numId w:val="47"/>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77777777" w:rsidR="00E5566D" w:rsidRPr="00AC2394" w:rsidRDefault="00E5566D" w:rsidP="00E5566D">
      <w:pPr>
        <w:spacing w:before="120"/>
        <w:jc w:val="right"/>
        <w:rPr>
          <w:b/>
          <w:bCs/>
          <w:sz w:val="22"/>
          <w:szCs w:val="22"/>
        </w:rPr>
      </w:pPr>
      <w:bookmarkStart w:id="296" w:name="_Hlk67832211"/>
      <w:r w:rsidRPr="00AC2394">
        <w:rPr>
          <w:b/>
          <w:bCs/>
          <w:sz w:val="22"/>
          <w:szCs w:val="22"/>
        </w:rPr>
        <w:t xml:space="preserve">Załącznik nr 4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97"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96"/>
    </w:p>
    <w:p w14:paraId="5D8F907E" w14:textId="77777777" w:rsidR="00E5566D" w:rsidRPr="00D3184C" w:rsidRDefault="00E5566D" w:rsidP="00E5566D">
      <w:pPr>
        <w:rPr>
          <w:i/>
          <w:iCs/>
          <w:sz w:val="22"/>
          <w:szCs w:val="22"/>
        </w:rPr>
      </w:pPr>
    </w:p>
    <w:p w14:paraId="67A71354" w14:textId="77777777" w:rsidR="00E5566D" w:rsidRPr="00D3184C" w:rsidRDefault="00E5566D" w:rsidP="00E5566D">
      <w:pPr>
        <w:rPr>
          <w:i/>
          <w:iCs/>
          <w:sz w:val="22"/>
          <w:szCs w:val="22"/>
        </w:rPr>
      </w:pPr>
    </w:p>
    <w:bookmarkEnd w:id="105"/>
    <w:bookmarkEnd w:id="297"/>
    <w:p w14:paraId="0F9D6A64" w14:textId="77777777" w:rsidR="00E5566D" w:rsidRDefault="00E5566D" w:rsidP="00E5566D">
      <w:pPr>
        <w:jc w:val="both"/>
        <w:rPr>
          <w:sz w:val="24"/>
          <w:szCs w:val="24"/>
        </w:rPr>
      </w:pPr>
    </w:p>
    <w:p w14:paraId="05334DFA" w14:textId="77777777" w:rsidR="00060CFC" w:rsidRDefault="00060CFC" w:rsidP="00E5566D">
      <w:pPr>
        <w:jc w:val="both"/>
        <w:rPr>
          <w:sz w:val="24"/>
          <w:szCs w:val="24"/>
        </w:rPr>
      </w:pPr>
    </w:p>
    <w:p w14:paraId="55DC15B9" w14:textId="77777777" w:rsidR="00060CFC" w:rsidRDefault="00060CFC" w:rsidP="00E5566D">
      <w:pPr>
        <w:jc w:val="both"/>
        <w:rPr>
          <w:sz w:val="24"/>
          <w:szCs w:val="24"/>
        </w:rPr>
      </w:pPr>
    </w:p>
    <w:p w14:paraId="0DF16D49" w14:textId="77777777" w:rsidR="00060CFC" w:rsidRDefault="00060CFC" w:rsidP="00E5566D">
      <w:pPr>
        <w:jc w:val="both"/>
        <w:rPr>
          <w:sz w:val="24"/>
          <w:szCs w:val="24"/>
        </w:rPr>
      </w:pPr>
    </w:p>
    <w:p w14:paraId="79F13E10" w14:textId="77777777" w:rsidR="00060CFC" w:rsidRDefault="00060CFC" w:rsidP="00E5566D">
      <w:pPr>
        <w:jc w:val="both"/>
        <w:rPr>
          <w:sz w:val="24"/>
          <w:szCs w:val="24"/>
        </w:rPr>
      </w:pPr>
    </w:p>
    <w:p w14:paraId="512A9E75" w14:textId="77777777" w:rsidR="00060CFC" w:rsidRDefault="00060CFC" w:rsidP="00E5566D">
      <w:pPr>
        <w:jc w:val="both"/>
        <w:rPr>
          <w:sz w:val="24"/>
          <w:szCs w:val="24"/>
        </w:rPr>
      </w:pPr>
    </w:p>
    <w:p w14:paraId="0E49A16C" w14:textId="77777777" w:rsidR="00060CFC" w:rsidRDefault="00060CFC" w:rsidP="00E5566D">
      <w:pPr>
        <w:jc w:val="both"/>
        <w:rPr>
          <w:sz w:val="24"/>
          <w:szCs w:val="24"/>
        </w:rPr>
      </w:pPr>
    </w:p>
    <w:p w14:paraId="25072EE2" w14:textId="77777777" w:rsidR="00E5566D" w:rsidRDefault="00E5566D" w:rsidP="00E5566D">
      <w:pPr>
        <w:jc w:val="both"/>
        <w:rPr>
          <w:sz w:val="24"/>
          <w:szCs w:val="24"/>
        </w:rPr>
      </w:pPr>
    </w:p>
    <w:p w14:paraId="0C389563" w14:textId="1939A0B1" w:rsidR="00060CFC" w:rsidRPr="00E60B4C" w:rsidRDefault="00060CFC" w:rsidP="00060CFC">
      <w:pPr>
        <w:spacing w:before="120"/>
        <w:jc w:val="right"/>
        <w:rPr>
          <w:b/>
          <w:bCs/>
          <w:sz w:val="22"/>
          <w:szCs w:val="22"/>
        </w:rPr>
      </w:pPr>
      <w:r w:rsidRPr="00E60B4C">
        <w:rPr>
          <w:b/>
          <w:bCs/>
          <w:sz w:val="22"/>
          <w:szCs w:val="22"/>
        </w:rPr>
        <w:lastRenderedPageBreak/>
        <w:t xml:space="preserve">Załącznik nr </w:t>
      </w:r>
      <w:r>
        <w:rPr>
          <w:b/>
          <w:bCs/>
          <w:sz w:val="22"/>
          <w:szCs w:val="22"/>
        </w:rPr>
        <w:t>5</w:t>
      </w:r>
      <w:r w:rsidRPr="00E60B4C">
        <w:rPr>
          <w:b/>
          <w:bCs/>
          <w:sz w:val="22"/>
          <w:szCs w:val="22"/>
        </w:rPr>
        <w:t xml:space="preserve"> do Umowy </w:t>
      </w:r>
    </w:p>
    <w:p w14:paraId="71C7AA23" w14:textId="77777777" w:rsidR="00060CFC" w:rsidRDefault="00060CFC" w:rsidP="00060CFC">
      <w:pPr>
        <w:rPr>
          <w:i/>
          <w:iCs/>
          <w:sz w:val="22"/>
          <w:szCs w:val="22"/>
        </w:rPr>
      </w:pPr>
    </w:p>
    <w:p w14:paraId="13D7033E" w14:textId="77777777" w:rsidR="00060CFC" w:rsidRPr="00621E9B" w:rsidRDefault="00060CFC" w:rsidP="00060CFC">
      <w:pPr>
        <w:jc w:val="center"/>
        <w:rPr>
          <w:b/>
          <w:i/>
          <w:sz w:val="22"/>
          <w:szCs w:val="22"/>
        </w:rPr>
      </w:pPr>
      <w:r w:rsidRPr="00621E9B">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60CFC" w:rsidRPr="00621E9B" w14:paraId="211ACDCD" w14:textId="77777777" w:rsidTr="00D2233B">
        <w:tc>
          <w:tcPr>
            <w:tcW w:w="817" w:type="dxa"/>
          </w:tcPr>
          <w:p w14:paraId="3AA4252F" w14:textId="77777777" w:rsidR="00060CFC" w:rsidRPr="00621E9B" w:rsidRDefault="00060CFC" w:rsidP="00D2233B">
            <w:pPr>
              <w:jc w:val="center"/>
              <w:rPr>
                <w:sz w:val="22"/>
                <w:szCs w:val="22"/>
              </w:rPr>
            </w:pPr>
          </w:p>
          <w:p w14:paraId="463356BD" w14:textId="77777777" w:rsidR="00060CFC" w:rsidRPr="00621E9B" w:rsidRDefault="00060CFC" w:rsidP="00D2233B">
            <w:pPr>
              <w:jc w:val="center"/>
              <w:rPr>
                <w:sz w:val="22"/>
                <w:szCs w:val="22"/>
              </w:rPr>
            </w:pPr>
            <w:r w:rsidRPr="00621E9B">
              <w:rPr>
                <w:sz w:val="22"/>
                <w:szCs w:val="22"/>
              </w:rPr>
              <w:t>L.p.</w:t>
            </w:r>
          </w:p>
        </w:tc>
        <w:tc>
          <w:tcPr>
            <w:tcW w:w="4394" w:type="dxa"/>
          </w:tcPr>
          <w:p w14:paraId="3A936242" w14:textId="77777777" w:rsidR="00060CFC" w:rsidRPr="00621E9B" w:rsidRDefault="00060CFC" w:rsidP="00D2233B">
            <w:pPr>
              <w:jc w:val="center"/>
              <w:rPr>
                <w:sz w:val="22"/>
                <w:szCs w:val="22"/>
              </w:rPr>
            </w:pPr>
          </w:p>
          <w:p w14:paraId="432D5066" w14:textId="77777777" w:rsidR="00060CFC" w:rsidRPr="00621E9B" w:rsidRDefault="00060CFC" w:rsidP="00D2233B">
            <w:pPr>
              <w:jc w:val="center"/>
              <w:rPr>
                <w:sz w:val="22"/>
                <w:szCs w:val="22"/>
              </w:rPr>
            </w:pPr>
            <w:r w:rsidRPr="00621E9B">
              <w:rPr>
                <w:sz w:val="22"/>
                <w:szCs w:val="22"/>
              </w:rPr>
              <w:t>Imię i nazwisko</w:t>
            </w:r>
          </w:p>
        </w:tc>
        <w:tc>
          <w:tcPr>
            <w:tcW w:w="3969" w:type="dxa"/>
          </w:tcPr>
          <w:p w14:paraId="3C722B67" w14:textId="77777777" w:rsidR="00060CFC" w:rsidRPr="00621E9B" w:rsidRDefault="00060CFC" w:rsidP="00D2233B">
            <w:pPr>
              <w:jc w:val="center"/>
              <w:rPr>
                <w:sz w:val="22"/>
                <w:szCs w:val="22"/>
              </w:rPr>
            </w:pPr>
          </w:p>
          <w:p w14:paraId="02F7D9CD" w14:textId="77777777" w:rsidR="00060CFC" w:rsidRPr="00621E9B" w:rsidRDefault="00060CFC" w:rsidP="00D2233B">
            <w:pPr>
              <w:jc w:val="center"/>
              <w:rPr>
                <w:sz w:val="22"/>
                <w:szCs w:val="22"/>
              </w:rPr>
            </w:pPr>
            <w:r w:rsidRPr="00621E9B">
              <w:rPr>
                <w:sz w:val="22"/>
                <w:szCs w:val="22"/>
              </w:rPr>
              <w:t>Nazwa firmy</w:t>
            </w:r>
          </w:p>
          <w:p w14:paraId="796B369B" w14:textId="77777777" w:rsidR="00060CFC" w:rsidRPr="00621E9B" w:rsidRDefault="00060CFC" w:rsidP="00D2233B">
            <w:pPr>
              <w:jc w:val="center"/>
              <w:rPr>
                <w:sz w:val="22"/>
                <w:szCs w:val="22"/>
              </w:rPr>
            </w:pPr>
          </w:p>
        </w:tc>
      </w:tr>
      <w:tr w:rsidR="00060CFC" w:rsidRPr="00621E9B" w14:paraId="2EA45850" w14:textId="77777777" w:rsidTr="00D2233B">
        <w:tc>
          <w:tcPr>
            <w:tcW w:w="817" w:type="dxa"/>
          </w:tcPr>
          <w:p w14:paraId="1C55F4D6" w14:textId="77777777" w:rsidR="00060CFC" w:rsidRPr="00621E9B" w:rsidRDefault="00060CFC" w:rsidP="00D2233B">
            <w:pPr>
              <w:jc w:val="center"/>
              <w:rPr>
                <w:sz w:val="22"/>
                <w:szCs w:val="22"/>
              </w:rPr>
            </w:pPr>
            <w:r w:rsidRPr="00621E9B">
              <w:rPr>
                <w:sz w:val="22"/>
                <w:szCs w:val="22"/>
              </w:rPr>
              <w:t>1</w:t>
            </w:r>
          </w:p>
        </w:tc>
        <w:tc>
          <w:tcPr>
            <w:tcW w:w="4394" w:type="dxa"/>
          </w:tcPr>
          <w:p w14:paraId="289E7489" w14:textId="77777777" w:rsidR="00060CFC" w:rsidRPr="00621E9B" w:rsidRDefault="00060CFC" w:rsidP="00D2233B">
            <w:pPr>
              <w:jc w:val="center"/>
              <w:rPr>
                <w:sz w:val="22"/>
                <w:szCs w:val="22"/>
              </w:rPr>
            </w:pPr>
          </w:p>
          <w:p w14:paraId="61E9677C" w14:textId="77777777" w:rsidR="00060CFC" w:rsidRPr="00621E9B" w:rsidRDefault="00060CFC" w:rsidP="00D2233B">
            <w:pPr>
              <w:jc w:val="center"/>
              <w:rPr>
                <w:sz w:val="22"/>
                <w:szCs w:val="22"/>
              </w:rPr>
            </w:pPr>
          </w:p>
        </w:tc>
        <w:tc>
          <w:tcPr>
            <w:tcW w:w="3969" w:type="dxa"/>
          </w:tcPr>
          <w:p w14:paraId="5233F755" w14:textId="77777777" w:rsidR="00060CFC" w:rsidRPr="00621E9B" w:rsidRDefault="00060CFC" w:rsidP="00D2233B">
            <w:pPr>
              <w:jc w:val="center"/>
              <w:rPr>
                <w:sz w:val="22"/>
                <w:szCs w:val="22"/>
              </w:rPr>
            </w:pPr>
          </w:p>
        </w:tc>
      </w:tr>
      <w:tr w:rsidR="00060CFC" w:rsidRPr="00621E9B" w14:paraId="4BFC2601" w14:textId="77777777" w:rsidTr="00D2233B">
        <w:tc>
          <w:tcPr>
            <w:tcW w:w="817" w:type="dxa"/>
          </w:tcPr>
          <w:p w14:paraId="71DCC622" w14:textId="77777777" w:rsidR="00060CFC" w:rsidRPr="00621E9B" w:rsidRDefault="00060CFC" w:rsidP="00D2233B">
            <w:pPr>
              <w:jc w:val="center"/>
              <w:rPr>
                <w:sz w:val="22"/>
                <w:szCs w:val="22"/>
              </w:rPr>
            </w:pPr>
            <w:r w:rsidRPr="00621E9B">
              <w:rPr>
                <w:sz w:val="22"/>
                <w:szCs w:val="22"/>
              </w:rPr>
              <w:t>2</w:t>
            </w:r>
          </w:p>
        </w:tc>
        <w:tc>
          <w:tcPr>
            <w:tcW w:w="4394" w:type="dxa"/>
          </w:tcPr>
          <w:p w14:paraId="3DA9F4B9" w14:textId="77777777" w:rsidR="00060CFC" w:rsidRPr="00621E9B" w:rsidRDefault="00060CFC" w:rsidP="00D2233B">
            <w:pPr>
              <w:jc w:val="center"/>
              <w:rPr>
                <w:sz w:val="22"/>
                <w:szCs w:val="22"/>
              </w:rPr>
            </w:pPr>
          </w:p>
          <w:p w14:paraId="3C1E261D" w14:textId="77777777" w:rsidR="00060CFC" w:rsidRPr="00621E9B" w:rsidRDefault="00060CFC" w:rsidP="00D2233B">
            <w:pPr>
              <w:jc w:val="center"/>
              <w:rPr>
                <w:sz w:val="22"/>
                <w:szCs w:val="22"/>
              </w:rPr>
            </w:pPr>
          </w:p>
        </w:tc>
        <w:tc>
          <w:tcPr>
            <w:tcW w:w="3969" w:type="dxa"/>
          </w:tcPr>
          <w:p w14:paraId="6BA8F642" w14:textId="77777777" w:rsidR="00060CFC" w:rsidRPr="00621E9B" w:rsidRDefault="00060CFC" w:rsidP="00D2233B">
            <w:pPr>
              <w:jc w:val="center"/>
              <w:rPr>
                <w:sz w:val="22"/>
                <w:szCs w:val="22"/>
              </w:rPr>
            </w:pPr>
          </w:p>
        </w:tc>
      </w:tr>
      <w:tr w:rsidR="00060CFC" w:rsidRPr="00621E9B" w14:paraId="50319423" w14:textId="77777777" w:rsidTr="00D2233B">
        <w:tc>
          <w:tcPr>
            <w:tcW w:w="817" w:type="dxa"/>
          </w:tcPr>
          <w:p w14:paraId="234AE116" w14:textId="77777777" w:rsidR="00060CFC" w:rsidRPr="00621E9B" w:rsidRDefault="00060CFC" w:rsidP="00D2233B">
            <w:pPr>
              <w:jc w:val="center"/>
              <w:rPr>
                <w:sz w:val="22"/>
                <w:szCs w:val="22"/>
              </w:rPr>
            </w:pPr>
            <w:r w:rsidRPr="00621E9B">
              <w:rPr>
                <w:sz w:val="22"/>
                <w:szCs w:val="22"/>
              </w:rPr>
              <w:t>3</w:t>
            </w:r>
          </w:p>
        </w:tc>
        <w:tc>
          <w:tcPr>
            <w:tcW w:w="4394" w:type="dxa"/>
          </w:tcPr>
          <w:p w14:paraId="0AA9D1FA" w14:textId="77777777" w:rsidR="00060CFC" w:rsidRPr="00621E9B" w:rsidRDefault="00060CFC" w:rsidP="00D2233B">
            <w:pPr>
              <w:jc w:val="center"/>
              <w:rPr>
                <w:sz w:val="22"/>
                <w:szCs w:val="22"/>
              </w:rPr>
            </w:pPr>
          </w:p>
          <w:p w14:paraId="2FE91426" w14:textId="77777777" w:rsidR="00060CFC" w:rsidRPr="00621E9B" w:rsidRDefault="00060CFC" w:rsidP="00D2233B">
            <w:pPr>
              <w:jc w:val="center"/>
              <w:rPr>
                <w:sz w:val="22"/>
                <w:szCs w:val="22"/>
              </w:rPr>
            </w:pPr>
          </w:p>
        </w:tc>
        <w:tc>
          <w:tcPr>
            <w:tcW w:w="3969" w:type="dxa"/>
          </w:tcPr>
          <w:p w14:paraId="1BB6D5B7" w14:textId="77777777" w:rsidR="00060CFC" w:rsidRPr="00621E9B" w:rsidRDefault="00060CFC" w:rsidP="00D2233B">
            <w:pPr>
              <w:jc w:val="center"/>
              <w:rPr>
                <w:sz w:val="22"/>
                <w:szCs w:val="22"/>
              </w:rPr>
            </w:pPr>
          </w:p>
        </w:tc>
      </w:tr>
      <w:tr w:rsidR="00060CFC" w:rsidRPr="00621E9B" w14:paraId="37AD2BDF" w14:textId="77777777" w:rsidTr="00D2233B">
        <w:tc>
          <w:tcPr>
            <w:tcW w:w="817" w:type="dxa"/>
          </w:tcPr>
          <w:p w14:paraId="190CE792" w14:textId="77777777" w:rsidR="00060CFC" w:rsidRPr="00621E9B" w:rsidRDefault="00060CFC" w:rsidP="00D2233B">
            <w:pPr>
              <w:jc w:val="center"/>
              <w:rPr>
                <w:sz w:val="22"/>
                <w:szCs w:val="22"/>
              </w:rPr>
            </w:pPr>
            <w:r w:rsidRPr="00621E9B">
              <w:rPr>
                <w:sz w:val="22"/>
                <w:szCs w:val="22"/>
              </w:rPr>
              <w:t>4</w:t>
            </w:r>
          </w:p>
        </w:tc>
        <w:tc>
          <w:tcPr>
            <w:tcW w:w="4394" w:type="dxa"/>
          </w:tcPr>
          <w:p w14:paraId="1F1C9240" w14:textId="77777777" w:rsidR="00060CFC" w:rsidRPr="00621E9B" w:rsidRDefault="00060CFC" w:rsidP="00D2233B">
            <w:pPr>
              <w:jc w:val="center"/>
              <w:rPr>
                <w:sz w:val="22"/>
                <w:szCs w:val="22"/>
              </w:rPr>
            </w:pPr>
          </w:p>
          <w:p w14:paraId="26235C4C" w14:textId="77777777" w:rsidR="00060CFC" w:rsidRPr="00621E9B" w:rsidRDefault="00060CFC" w:rsidP="00D2233B">
            <w:pPr>
              <w:jc w:val="center"/>
              <w:rPr>
                <w:sz w:val="22"/>
                <w:szCs w:val="22"/>
              </w:rPr>
            </w:pPr>
          </w:p>
        </w:tc>
        <w:tc>
          <w:tcPr>
            <w:tcW w:w="3969" w:type="dxa"/>
          </w:tcPr>
          <w:p w14:paraId="3598882E" w14:textId="77777777" w:rsidR="00060CFC" w:rsidRPr="00621E9B" w:rsidRDefault="00060CFC" w:rsidP="00D2233B">
            <w:pPr>
              <w:jc w:val="center"/>
              <w:rPr>
                <w:sz w:val="22"/>
                <w:szCs w:val="22"/>
              </w:rPr>
            </w:pPr>
          </w:p>
        </w:tc>
      </w:tr>
      <w:tr w:rsidR="00060CFC" w:rsidRPr="00621E9B" w14:paraId="262D9FD8" w14:textId="77777777" w:rsidTr="00D2233B">
        <w:tc>
          <w:tcPr>
            <w:tcW w:w="817" w:type="dxa"/>
          </w:tcPr>
          <w:p w14:paraId="0978D7B7" w14:textId="77777777" w:rsidR="00060CFC" w:rsidRPr="00621E9B" w:rsidRDefault="00060CFC" w:rsidP="00D2233B">
            <w:pPr>
              <w:jc w:val="center"/>
              <w:rPr>
                <w:sz w:val="22"/>
                <w:szCs w:val="22"/>
              </w:rPr>
            </w:pPr>
            <w:r w:rsidRPr="00621E9B">
              <w:rPr>
                <w:sz w:val="22"/>
                <w:szCs w:val="22"/>
              </w:rPr>
              <w:t>5</w:t>
            </w:r>
          </w:p>
        </w:tc>
        <w:tc>
          <w:tcPr>
            <w:tcW w:w="4394" w:type="dxa"/>
          </w:tcPr>
          <w:p w14:paraId="7BF848D1" w14:textId="77777777" w:rsidR="00060CFC" w:rsidRPr="00621E9B" w:rsidRDefault="00060CFC" w:rsidP="00D2233B">
            <w:pPr>
              <w:jc w:val="center"/>
              <w:rPr>
                <w:sz w:val="22"/>
                <w:szCs w:val="22"/>
              </w:rPr>
            </w:pPr>
          </w:p>
          <w:p w14:paraId="7F0E62BF" w14:textId="77777777" w:rsidR="00060CFC" w:rsidRPr="00621E9B" w:rsidRDefault="00060CFC" w:rsidP="00D2233B">
            <w:pPr>
              <w:jc w:val="center"/>
              <w:rPr>
                <w:sz w:val="22"/>
                <w:szCs w:val="22"/>
              </w:rPr>
            </w:pPr>
          </w:p>
        </w:tc>
        <w:tc>
          <w:tcPr>
            <w:tcW w:w="3969" w:type="dxa"/>
          </w:tcPr>
          <w:p w14:paraId="65EF3E15" w14:textId="77777777" w:rsidR="00060CFC" w:rsidRPr="00621E9B" w:rsidRDefault="00060CFC" w:rsidP="00D2233B">
            <w:pPr>
              <w:jc w:val="center"/>
              <w:rPr>
                <w:sz w:val="22"/>
                <w:szCs w:val="22"/>
              </w:rPr>
            </w:pPr>
          </w:p>
        </w:tc>
      </w:tr>
      <w:tr w:rsidR="00060CFC" w:rsidRPr="00621E9B" w14:paraId="5FB0A42A" w14:textId="77777777" w:rsidTr="00D2233B">
        <w:tc>
          <w:tcPr>
            <w:tcW w:w="817" w:type="dxa"/>
          </w:tcPr>
          <w:p w14:paraId="3F59F0BE" w14:textId="77777777" w:rsidR="00060CFC" w:rsidRPr="00621E9B" w:rsidRDefault="00060CFC" w:rsidP="00D2233B">
            <w:pPr>
              <w:jc w:val="center"/>
              <w:rPr>
                <w:sz w:val="22"/>
                <w:szCs w:val="22"/>
              </w:rPr>
            </w:pPr>
            <w:r w:rsidRPr="00621E9B">
              <w:rPr>
                <w:sz w:val="22"/>
                <w:szCs w:val="22"/>
              </w:rPr>
              <w:t>6</w:t>
            </w:r>
          </w:p>
        </w:tc>
        <w:tc>
          <w:tcPr>
            <w:tcW w:w="4394" w:type="dxa"/>
          </w:tcPr>
          <w:p w14:paraId="7875899A" w14:textId="77777777" w:rsidR="00060CFC" w:rsidRPr="00621E9B" w:rsidRDefault="00060CFC" w:rsidP="00D2233B">
            <w:pPr>
              <w:jc w:val="center"/>
              <w:rPr>
                <w:sz w:val="22"/>
                <w:szCs w:val="22"/>
              </w:rPr>
            </w:pPr>
          </w:p>
          <w:p w14:paraId="502CDE51" w14:textId="77777777" w:rsidR="00060CFC" w:rsidRPr="00621E9B" w:rsidRDefault="00060CFC" w:rsidP="00D2233B">
            <w:pPr>
              <w:jc w:val="center"/>
              <w:rPr>
                <w:sz w:val="22"/>
                <w:szCs w:val="22"/>
              </w:rPr>
            </w:pPr>
          </w:p>
        </w:tc>
        <w:tc>
          <w:tcPr>
            <w:tcW w:w="3969" w:type="dxa"/>
          </w:tcPr>
          <w:p w14:paraId="6459AF8D" w14:textId="77777777" w:rsidR="00060CFC" w:rsidRPr="00621E9B" w:rsidRDefault="00060CFC" w:rsidP="00D2233B">
            <w:pPr>
              <w:jc w:val="center"/>
              <w:rPr>
                <w:sz w:val="22"/>
                <w:szCs w:val="22"/>
              </w:rPr>
            </w:pPr>
          </w:p>
        </w:tc>
      </w:tr>
      <w:tr w:rsidR="00060CFC" w:rsidRPr="00621E9B" w14:paraId="28DA5338" w14:textId="77777777" w:rsidTr="00D2233B">
        <w:tc>
          <w:tcPr>
            <w:tcW w:w="817" w:type="dxa"/>
          </w:tcPr>
          <w:p w14:paraId="1696C756" w14:textId="77777777" w:rsidR="00060CFC" w:rsidRPr="00621E9B" w:rsidRDefault="00060CFC" w:rsidP="00D2233B">
            <w:pPr>
              <w:jc w:val="center"/>
              <w:rPr>
                <w:sz w:val="22"/>
                <w:szCs w:val="22"/>
              </w:rPr>
            </w:pPr>
            <w:r w:rsidRPr="00621E9B">
              <w:rPr>
                <w:sz w:val="22"/>
                <w:szCs w:val="22"/>
              </w:rPr>
              <w:t>7</w:t>
            </w:r>
          </w:p>
        </w:tc>
        <w:tc>
          <w:tcPr>
            <w:tcW w:w="4394" w:type="dxa"/>
          </w:tcPr>
          <w:p w14:paraId="3169ED2F" w14:textId="77777777" w:rsidR="00060CFC" w:rsidRPr="00621E9B" w:rsidRDefault="00060CFC" w:rsidP="00D2233B">
            <w:pPr>
              <w:jc w:val="center"/>
              <w:rPr>
                <w:sz w:val="22"/>
                <w:szCs w:val="22"/>
              </w:rPr>
            </w:pPr>
          </w:p>
          <w:p w14:paraId="47BCEDBB" w14:textId="77777777" w:rsidR="00060CFC" w:rsidRPr="00621E9B" w:rsidRDefault="00060CFC" w:rsidP="00D2233B">
            <w:pPr>
              <w:jc w:val="center"/>
              <w:rPr>
                <w:sz w:val="22"/>
                <w:szCs w:val="22"/>
              </w:rPr>
            </w:pPr>
          </w:p>
        </w:tc>
        <w:tc>
          <w:tcPr>
            <w:tcW w:w="3969" w:type="dxa"/>
          </w:tcPr>
          <w:p w14:paraId="35F8E79D" w14:textId="77777777" w:rsidR="00060CFC" w:rsidRPr="00621E9B" w:rsidRDefault="00060CFC" w:rsidP="00D2233B">
            <w:pPr>
              <w:jc w:val="center"/>
              <w:rPr>
                <w:sz w:val="22"/>
                <w:szCs w:val="22"/>
              </w:rPr>
            </w:pPr>
          </w:p>
        </w:tc>
      </w:tr>
    </w:tbl>
    <w:p w14:paraId="5AB7555F" w14:textId="77777777" w:rsidR="00060CFC" w:rsidRPr="00621E9B" w:rsidRDefault="00060CFC" w:rsidP="00060CFC">
      <w:pPr>
        <w:jc w:val="both"/>
        <w:rPr>
          <w:sz w:val="22"/>
          <w:szCs w:val="22"/>
        </w:rPr>
      </w:pPr>
    </w:p>
    <w:p w14:paraId="46530909" w14:textId="77777777" w:rsidR="00060CFC" w:rsidRDefault="00060CFC" w:rsidP="00060CFC">
      <w:pPr>
        <w:rPr>
          <w:i/>
          <w:iCs/>
          <w:sz w:val="22"/>
          <w:szCs w:val="22"/>
        </w:rPr>
      </w:pPr>
      <w:r w:rsidRPr="00621E9B">
        <w:rPr>
          <w:sz w:val="18"/>
          <w:szCs w:val="18"/>
        </w:rPr>
        <w:t>*</w:t>
      </w:r>
      <w:r w:rsidRPr="00621E9B">
        <w:rPr>
          <w:sz w:val="22"/>
          <w:szCs w:val="22"/>
        </w:rPr>
        <w:t xml:space="preserve"> </w:t>
      </w:r>
      <w:r w:rsidRPr="00621E9B">
        <w:rPr>
          <w:b/>
          <w:sz w:val="18"/>
          <w:szCs w:val="18"/>
        </w:rPr>
        <w:t>Wykonawca wypełnia przedmiotowy załącznik w przypadku gdy przedmiot zamówienia realizowany jest przez osoby ze strony Wykonawcy w siedzibie Zamawiającego</w:t>
      </w:r>
    </w:p>
    <w:p w14:paraId="1F9E628E" w14:textId="77777777" w:rsidR="00E5566D" w:rsidRDefault="00E5566D" w:rsidP="00E5566D">
      <w:pPr>
        <w:jc w:val="both"/>
        <w:rPr>
          <w:sz w:val="24"/>
          <w:szCs w:val="24"/>
        </w:rPr>
      </w:pPr>
    </w:p>
    <w:p w14:paraId="1A379BE2" w14:textId="77777777" w:rsidR="00E5566D" w:rsidRDefault="00E5566D" w:rsidP="00E5566D">
      <w:pPr>
        <w:jc w:val="both"/>
        <w:rPr>
          <w:sz w:val="24"/>
          <w:szCs w:val="24"/>
        </w:rPr>
      </w:pPr>
    </w:p>
    <w:p w14:paraId="6263ECB7" w14:textId="77777777" w:rsidR="00E5566D" w:rsidRDefault="00E5566D" w:rsidP="00E5566D">
      <w:pPr>
        <w:jc w:val="both"/>
        <w:rPr>
          <w:sz w:val="24"/>
          <w:szCs w:val="24"/>
        </w:rPr>
      </w:pPr>
    </w:p>
    <w:p w14:paraId="2E7D0A7D" w14:textId="77777777" w:rsidR="00E5566D" w:rsidRDefault="00E5566D" w:rsidP="00E5566D">
      <w:pPr>
        <w:jc w:val="both"/>
        <w:rPr>
          <w:sz w:val="24"/>
          <w:szCs w:val="24"/>
        </w:rPr>
      </w:pPr>
    </w:p>
    <w:p w14:paraId="0E08275E" w14:textId="77777777" w:rsidR="00E5566D" w:rsidRDefault="00E5566D" w:rsidP="00E5566D">
      <w:pPr>
        <w:jc w:val="both"/>
        <w:rPr>
          <w:sz w:val="24"/>
          <w:szCs w:val="24"/>
        </w:rPr>
      </w:pPr>
    </w:p>
    <w:p w14:paraId="7437343F" w14:textId="77777777" w:rsidR="00060CFC" w:rsidRDefault="00060CFC" w:rsidP="00E5566D">
      <w:pPr>
        <w:jc w:val="both"/>
        <w:rPr>
          <w:sz w:val="24"/>
          <w:szCs w:val="24"/>
        </w:rPr>
      </w:pPr>
    </w:p>
    <w:p w14:paraId="1396A6A8" w14:textId="77777777" w:rsidR="00060CFC" w:rsidRDefault="00060CFC" w:rsidP="00E5566D">
      <w:pPr>
        <w:jc w:val="both"/>
        <w:rPr>
          <w:sz w:val="24"/>
          <w:szCs w:val="24"/>
        </w:rPr>
      </w:pPr>
    </w:p>
    <w:p w14:paraId="0D9C8483" w14:textId="77777777" w:rsidR="00060CFC" w:rsidRDefault="00060CFC" w:rsidP="00E5566D">
      <w:pPr>
        <w:jc w:val="both"/>
        <w:rPr>
          <w:sz w:val="24"/>
          <w:szCs w:val="24"/>
        </w:rPr>
      </w:pPr>
    </w:p>
    <w:p w14:paraId="7A4B53C9" w14:textId="77777777" w:rsidR="00060CFC" w:rsidRDefault="00060CFC" w:rsidP="00E5566D">
      <w:pPr>
        <w:jc w:val="both"/>
        <w:rPr>
          <w:sz w:val="24"/>
          <w:szCs w:val="24"/>
        </w:rPr>
      </w:pPr>
    </w:p>
    <w:p w14:paraId="6F1DE684" w14:textId="77777777" w:rsidR="00060CFC" w:rsidRDefault="00060CFC" w:rsidP="00E5566D">
      <w:pPr>
        <w:jc w:val="both"/>
        <w:rPr>
          <w:sz w:val="24"/>
          <w:szCs w:val="24"/>
        </w:rPr>
      </w:pPr>
    </w:p>
    <w:p w14:paraId="3F12ACEE" w14:textId="77777777" w:rsidR="00060CFC" w:rsidRDefault="00060CFC" w:rsidP="00E5566D">
      <w:pPr>
        <w:jc w:val="both"/>
        <w:rPr>
          <w:sz w:val="24"/>
          <w:szCs w:val="24"/>
        </w:rPr>
      </w:pPr>
    </w:p>
    <w:p w14:paraId="18F9AEC9" w14:textId="77777777" w:rsidR="00E5566D" w:rsidRPr="00895B8E" w:rsidRDefault="00E5566D" w:rsidP="00E5566D">
      <w:pPr>
        <w:spacing w:before="120" w:line="312" w:lineRule="auto"/>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2C06" w14:textId="77777777" w:rsidR="00DB7676" w:rsidRDefault="00DB7676" w:rsidP="0079756C">
      <w:r>
        <w:separator/>
      </w:r>
    </w:p>
  </w:endnote>
  <w:endnote w:type="continuationSeparator" w:id="0">
    <w:p w14:paraId="697F59C0" w14:textId="77777777" w:rsidR="00DB7676" w:rsidRDefault="00DB767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58AA36D" w:rsidR="008C3210" w:rsidRDefault="0022543C" w:rsidP="0022543C">
        <w:pPr>
          <w:pStyle w:val="Stopka"/>
        </w:pPr>
        <w:r>
          <w:t xml:space="preserve">Nr postępowania </w:t>
        </w:r>
        <w:r w:rsidR="00F9734E" w:rsidRPr="00F9734E">
          <w:t xml:space="preserve">532500549 Dzierżawa powierzchni kolokacyjnej, ciemnych włókien światłowodowych 2J oraz łącz transmisji danych dla potrzeb PGG S.A. w roku 2026 z podziałem na zadania  </w:t>
        </w:r>
      </w:p>
      <w:p w14:paraId="43B153F5" w14:textId="77777777" w:rsidR="00455E7B" w:rsidRDefault="00455E7B" w:rsidP="0022543C">
        <w:pPr>
          <w:pStyle w:val="Stopka"/>
          <w:rPr>
            <w:i/>
            <w:iCs/>
          </w:rPr>
        </w:pPr>
      </w:p>
      <w:p w14:paraId="2DC1C4A1" w14:textId="17D64DF7" w:rsidR="00535B2A" w:rsidRDefault="00F4558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4558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4DD3" w14:textId="77777777" w:rsidR="00DB7676" w:rsidRDefault="00DB7676" w:rsidP="0079756C">
      <w:r>
        <w:separator/>
      </w:r>
    </w:p>
  </w:footnote>
  <w:footnote w:type="continuationSeparator" w:id="0">
    <w:p w14:paraId="63D06652" w14:textId="77777777" w:rsidR="00DB7676" w:rsidRDefault="00DB767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C5424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B517519"/>
    <w:multiLevelType w:val="multilevel"/>
    <w:tmpl w:val="984C0744"/>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2"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0"/>
  </w:num>
  <w:num w:numId="2" w16cid:durableId="837885002">
    <w:abstractNumId w:val="68"/>
  </w:num>
  <w:num w:numId="3" w16cid:durableId="969826206">
    <w:abstractNumId w:val="63"/>
  </w:num>
  <w:num w:numId="4" w16cid:durableId="1181630090">
    <w:abstractNumId w:val="65"/>
  </w:num>
  <w:num w:numId="5" w16cid:durableId="1676421754">
    <w:abstractNumId w:val="8"/>
  </w:num>
  <w:num w:numId="6" w16cid:durableId="1257665658">
    <w:abstractNumId w:val="16"/>
  </w:num>
  <w:num w:numId="7" w16cid:durableId="1326320413">
    <w:abstractNumId w:val="29"/>
  </w:num>
  <w:num w:numId="8" w16cid:durableId="1042242727">
    <w:abstractNumId w:val="23"/>
  </w:num>
  <w:num w:numId="9" w16cid:durableId="1391689702">
    <w:abstractNumId w:val="67"/>
  </w:num>
  <w:num w:numId="10" w16cid:durableId="1176848288">
    <w:abstractNumId w:val="54"/>
  </w:num>
  <w:num w:numId="11" w16cid:durableId="511259285">
    <w:abstractNumId w:val="73"/>
  </w:num>
  <w:num w:numId="12" w16cid:durableId="2009210144">
    <w:abstractNumId w:val="56"/>
  </w:num>
  <w:num w:numId="13" w16cid:durableId="506331243">
    <w:abstractNumId w:val="46"/>
  </w:num>
  <w:num w:numId="14" w16cid:durableId="1057701244">
    <w:abstractNumId w:val="60"/>
  </w:num>
  <w:num w:numId="15" w16cid:durableId="1662732328">
    <w:abstractNumId w:val="40"/>
  </w:num>
  <w:num w:numId="16" w16cid:durableId="1555389102">
    <w:abstractNumId w:val="38"/>
  </w:num>
  <w:num w:numId="17" w16cid:durableId="2132437271">
    <w:abstractNumId w:val="71"/>
  </w:num>
  <w:num w:numId="18" w16cid:durableId="951786731">
    <w:abstractNumId w:val="11"/>
  </w:num>
  <w:num w:numId="19" w16cid:durableId="726301418">
    <w:abstractNumId w:val="61"/>
    <w:lvlOverride w:ilvl="0">
      <w:startOverride w:val="1"/>
    </w:lvlOverride>
  </w:num>
  <w:num w:numId="20" w16cid:durableId="441188765">
    <w:abstractNumId w:val="39"/>
    <w:lvlOverride w:ilvl="0">
      <w:startOverride w:val="1"/>
    </w:lvlOverride>
  </w:num>
  <w:num w:numId="21" w16cid:durableId="33430839">
    <w:abstractNumId w:val="24"/>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69"/>
  </w:num>
  <w:num w:numId="29" w16cid:durableId="1289969379">
    <w:abstractNumId w:val="2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9"/>
  </w:num>
  <w:num w:numId="31" w16cid:durableId="1046176190">
    <w:abstractNumId w:val="53"/>
  </w:num>
  <w:num w:numId="32" w16cid:durableId="629870374">
    <w:abstractNumId w:val="22"/>
  </w:num>
  <w:num w:numId="33" w16cid:durableId="549852072">
    <w:abstractNumId w:val="31"/>
  </w:num>
  <w:num w:numId="34" w16cid:durableId="2002661070">
    <w:abstractNumId w:val="41"/>
  </w:num>
  <w:num w:numId="35" w16cid:durableId="1462921629">
    <w:abstractNumId w:val="52"/>
  </w:num>
  <w:num w:numId="36" w16cid:durableId="1788356790">
    <w:abstractNumId w:val="25"/>
  </w:num>
  <w:num w:numId="37" w16cid:durableId="2077240979">
    <w:abstractNumId w:val="34"/>
  </w:num>
  <w:num w:numId="38" w16cid:durableId="2046709983">
    <w:abstractNumId w:val="49"/>
  </w:num>
  <w:num w:numId="39" w16cid:durableId="1356542773">
    <w:abstractNumId w:val="74"/>
  </w:num>
  <w:num w:numId="40" w16cid:durableId="1096708563">
    <w:abstractNumId w:val="48"/>
  </w:num>
  <w:num w:numId="41" w16cid:durableId="212009364">
    <w:abstractNumId w:val="26"/>
  </w:num>
  <w:num w:numId="42" w16cid:durableId="827600280">
    <w:abstractNumId w:val="33"/>
  </w:num>
  <w:num w:numId="43" w16cid:durableId="1389378165">
    <w:abstractNumId w:val="13"/>
  </w:num>
  <w:num w:numId="44" w16cid:durableId="1376737496">
    <w:abstractNumId w:val="57"/>
  </w:num>
  <w:num w:numId="45" w16cid:durableId="737363641">
    <w:abstractNumId w:val="18"/>
  </w:num>
  <w:num w:numId="46" w16cid:durableId="2078435002">
    <w:abstractNumId w:val="21"/>
  </w:num>
  <w:num w:numId="47" w16cid:durableId="1135412420">
    <w:abstractNumId w:val="50"/>
  </w:num>
  <w:num w:numId="48" w16cid:durableId="63918808">
    <w:abstractNumId w:val="51"/>
  </w:num>
  <w:num w:numId="49"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988932">
    <w:abstractNumId w:val="70"/>
  </w:num>
  <w:num w:numId="52" w16cid:durableId="916599138">
    <w:abstractNumId w:val="9"/>
  </w:num>
  <w:num w:numId="53" w16cid:durableId="67963284">
    <w:abstractNumId w:val="64"/>
  </w:num>
  <w:num w:numId="54" w16cid:durableId="1683238700">
    <w:abstractNumId w:val="32"/>
  </w:num>
  <w:num w:numId="55" w16cid:durableId="96144829">
    <w:abstractNumId w:val="35"/>
  </w:num>
  <w:num w:numId="56" w16cid:durableId="94911927">
    <w:abstractNumId w:val="45"/>
  </w:num>
  <w:num w:numId="57" w16cid:durableId="1893887431">
    <w:abstractNumId w:val="42"/>
  </w:num>
  <w:num w:numId="58" w16cid:durableId="510218750">
    <w:abstractNumId w:val="19"/>
  </w:num>
  <w:num w:numId="59" w16cid:durableId="17586968">
    <w:abstractNumId w:val="43"/>
  </w:num>
  <w:num w:numId="60" w16cid:durableId="1038168798">
    <w:abstractNumId w:val="1"/>
  </w:num>
  <w:num w:numId="61" w16cid:durableId="1676221386">
    <w:abstractNumId w:val="55"/>
  </w:num>
  <w:num w:numId="62" w16cid:durableId="1849246627">
    <w:abstractNumId w:val="0"/>
  </w:num>
  <w:num w:numId="63" w16cid:durableId="980429974">
    <w:abstractNumId w:val="28"/>
  </w:num>
  <w:num w:numId="64" w16cid:durableId="775977035">
    <w:abstractNumId w:val="72"/>
  </w:num>
  <w:num w:numId="65" w16cid:durableId="1788767160">
    <w:abstractNumId w:val="30"/>
  </w:num>
  <w:num w:numId="66" w16cid:durableId="172115067">
    <w:abstractNumId w:val="58"/>
  </w:num>
  <w:num w:numId="67" w16cid:durableId="1800684935">
    <w:abstractNumId w:val="12"/>
  </w:num>
  <w:num w:numId="68" w16cid:durableId="1861503000">
    <w:abstractNumId w:val="36"/>
  </w:num>
  <w:num w:numId="69" w16cid:durableId="1913930855">
    <w:abstractNumId w:val="14"/>
  </w:num>
  <w:num w:numId="70" w16cid:durableId="614411359">
    <w:abstractNumId w:val="66"/>
  </w:num>
  <w:num w:numId="71" w16cid:durableId="726760493">
    <w:abstractNumId w:val="47"/>
  </w:num>
  <w:num w:numId="72" w16cid:durableId="1089933855">
    <w:abstractNumId w:val="17"/>
  </w:num>
  <w:num w:numId="73" w16cid:durableId="190002102">
    <w:abstractNumId w:val="75"/>
  </w:num>
  <w:num w:numId="74" w16cid:durableId="106505589">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BD9"/>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0CFC"/>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6E4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33F"/>
    <w:rsid w:val="00156688"/>
    <w:rsid w:val="00160015"/>
    <w:rsid w:val="00160C0C"/>
    <w:rsid w:val="001622EB"/>
    <w:rsid w:val="001633B8"/>
    <w:rsid w:val="00166BF5"/>
    <w:rsid w:val="00170673"/>
    <w:rsid w:val="00171248"/>
    <w:rsid w:val="001731DB"/>
    <w:rsid w:val="001746B8"/>
    <w:rsid w:val="001757A8"/>
    <w:rsid w:val="001820CF"/>
    <w:rsid w:val="00182B15"/>
    <w:rsid w:val="0018339E"/>
    <w:rsid w:val="001835CD"/>
    <w:rsid w:val="00191800"/>
    <w:rsid w:val="001921E3"/>
    <w:rsid w:val="001929BA"/>
    <w:rsid w:val="00192A50"/>
    <w:rsid w:val="001968A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ECE"/>
    <w:rsid w:val="001F1D80"/>
    <w:rsid w:val="001F655F"/>
    <w:rsid w:val="00200534"/>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5BF5"/>
    <w:rsid w:val="00295CF9"/>
    <w:rsid w:val="00295E0C"/>
    <w:rsid w:val="002A2BF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43F"/>
    <w:rsid w:val="002E0AA3"/>
    <w:rsid w:val="002E181C"/>
    <w:rsid w:val="002E209E"/>
    <w:rsid w:val="002E2C02"/>
    <w:rsid w:val="002E39E0"/>
    <w:rsid w:val="002E4F64"/>
    <w:rsid w:val="002E576F"/>
    <w:rsid w:val="002E7238"/>
    <w:rsid w:val="002F2F73"/>
    <w:rsid w:val="002F79B2"/>
    <w:rsid w:val="00301894"/>
    <w:rsid w:val="00303421"/>
    <w:rsid w:val="0030370B"/>
    <w:rsid w:val="00303EE8"/>
    <w:rsid w:val="00307C5E"/>
    <w:rsid w:val="00313A6A"/>
    <w:rsid w:val="00315C5A"/>
    <w:rsid w:val="003178E0"/>
    <w:rsid w:val="00321AB7"/>
    <w:rsid w:val="00322B0F"/>
    <w:rsid w:val="00325455"/>
    <w:rsid w:val="0033001C"/>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DA6"/>
    <w:rsid w:val="00396655"/>
    <w:rsid w:val="00396EFC"/>
    <w:rsid w:val="00396FD0"/>
    <w:rsid w:val="003A1E4D"/>
    <w:rsid w:val="003A2D9A"/>
    <w:rsid w:val="003A4A6D"/>
    <w:rsid w:val="003A5354"/>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C97"/>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F07"/>
    <w:rsid w:val="00481489"/>
    <w:rsid w:val="00481ECB"/>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20F4"/>
    <w:rsid w:val="00674216"/>
    <w:rsid w:val="00681BB2"/>
    <w:rsid w:val="0068452D"/>
    <w:rsid w:val="006845B3"/>
    <w:rsid w:val="00685BEC"/>
    <w:rsid w:val="0068649E"/>
    <w:rsid w:val="00687547"/>
    <w:rsid w:val="0069309C"/>
    <w:rsid w:val="00694060"/>
    <w:rsid w:val="00694227"/>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366"/>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2EF"/>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1C39"/>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E7BD1"/>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6DF7"/>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3A50"/>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A4C99"/>
    <w:rsid w:val="00BB3697"/>
    <w:rsid w:val="00BB4BCA"/>
    <w:rsid w:val="00BB64DC"/>
    <w:rsid w:val="00BB7DA0"/>
    <w:rsid w:val="00BC5A32"/>
    <w:rsid w:val="00BC7609"/>
    <w:rsid w:val="00BD11D4"/>
    <w:rsid w:val="00BD1FDA"/>
    <w:rsid w:val="00BD39CE"/>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6512"/>
    <w:rsid w:val="00D87590"/>
    <w:rsid w:val="00D92E04"/>
    <w:rsid w:val="00D9491E"/>
    <w:rsid w:val="00DA177B"/>
    <w:rsid w:val="00DA2715"/>
    <w:rsid w:val="00DA41F8"/>
    <w:rsid w:val="00DA4361"/>
    <w:rsid w:val="00DA44BE"/>
    <w:rsid w:val="00DA5D85"/>
    <w:rsid w:val="00DA6616"/>
    <w:rsid w:val="00DA74C9"/>
    <w:rsid w:val="00DB08A8"/>
    <w:rsid w:val="00DB1BDC"/>
    <w:rsid w:val="00DB4D9E"/>
    <w:rsid w:val="00DB7676"/>
    <w:rsid w:val="00DC1087"/>
    <w:rsid w:val="00DD0BC1"/>
    <w:rsid w:val="00DD199C"/>
    <w:rsid w:val="00DD4075"/>
    <w:rsid w:val="00DD5389"/>
    <w:rsid w:val="00DD5A7C"/>
    <w:rsid w:val="00DD5F69"/>
    <w:rsid w:val="00DE0F1E"/>
    <w:rsid w:val="00DE3255"/>
    <w:rsid w:val="00DE39AC"/>
    <w:rsid w:val="00DE3B2F"/>
    <w:rsid w:val="00DE4595"/>
    <w:rsid w:val="00DE5955"/>
    <w:rsid w:val="00DF0FE9"/>
    <w:rsid w:val="00DF163F"/>
    <w:rsid w:val="00DF3825"/>
    <w:rsid w:val="00DF6909"/>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2AC"/>
    <w:rsid w:val="00E96B76"/>
    <w:rsid w:val="00E96D06"/>
    <w:rsid w:val="00EA2EAC"/>
    <w:rsid w:val="00EA698B"/>
    <w:rsid w:val="00EB1125"/>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587"/>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9734E"/>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5301"/>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0CF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60D24"/>
    <w:rsid w:val="00073317"/>
    <w:rsid w:val="00081E14"/>
    <w:rsid w:val="00095219"/>
    <w:rsid w:val="00095338"/>
    <w:rsid w:val="000B34A8"/>
    <w:rsid w:val="000C2D75"/>
    <w:rsid w:val="000D6AF5"/>
    <w:rsid w:val="000D6D47"/>
    <w:rsid w:val="000E0D2F"/>
    <w:rsid w:val="000E3D6B"/>
    <w:rsid w:val="00104207"/>
    <w:rsid w:val="00120EE7"/>
    <w:rsid w:val="00177B06"/>
    <w:rsid w:val="00181EC9"/>
    <w:rsid w:val="00183F78"/>
    <w:rsid w:val="0018784B"/>
    <w:rsid w:val="001B4553"/>
    <w:rsid w:val="001D0252"/>
    <w:rsid w:val="001D53D9"/>
    <w:rsid w:val="00200534"/>
    <w:rsid w:val="002141DD"/>
    <w:rsid w:val="00214DD4"/>
    <w:rsid w:val="00217D3B"/>
    <w:rsid w:val="00250D88"/>
    <w:rsid w:val="002571EC"/>
    <w:rsid w:val="00275EA7"/>
    <w:rsid w:val="00277CEF"/>
    <w:rsid w:val="002A08A0"/>
    <w:rsid w:val="002A2BFE"/>
    <w:rsid w:val="002C0B77"/>
    <w:rsid w:val="002C0C41"/>
    <w:rsid w:val="002C0FD0"/>
    <w:rsid w:val="002D243F"/>
    <w:rsid w:val="002E7B20"/>
    <w:rsid w:val="002F1E48"/>
    <w:rsid w:val="00353366"/>
    <w:rsid w:val="00370331"/>
    <w:rsid w:val="00393DA6"/>
    <w:rsid w:val="003C7D71"/>
    <w:rsid w:val="003D2687"/>
    <w:rsid w:val="003D3083"/>
    <w:rsid w:val="003E2068"/>
    <w:rsid w:val="00417026"/>
    <w:rsid w:val="0041732A"/>
    <w:rsid w:val="00437AAC"/>
    <w:rsid w:val="00465588"/>
    <w:rsid w:val="004761D1"/>
    <w:rsid w:val="00481ECB"/>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57E89"/>
    <w:rsid w:val="006646DD"/>
    <w:rsid w:val="0067047A"/>
    <w:rsid w:val="006774DC"/>
    <w:rsid w:val="00690E99"/>
    <w:rsid w:val="00693B74"/>
    <w:rsid w:val="00694227"/>
    <w:rsid w:val="006B584E"/>
    <w:rsid w:val="006D2A5C"/>
    <w:rsid w:val="006F2A13"/>
    <w:rsid w:val="0072761B"/>
    <w:rsid w:val="007378E2"/>
    <w:rsid w:val="00740E31"/>
    <w:rsid w:val="007677E4"/>
    <w:rsid w:val="00772DB7"/>
    <w:rsid w:val="007946F6"/>
    <w:rsid w:val="00794737"/>
    <w:rsid w:val="007C22EF"/>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034C"/>
    <w:rsid w:val="009632BD"/>
    <w:rsid w:val="00980953"/>
    <w:rsid w:val="00987E9B"/>
    <w:rsid w:val="009929C8"/>
    <w:rsid w:val="0099417A"/>
    <w:rsid w:val="009C00DE"/>
    <w:rsid w:val="009D0FF4"/>
    <w:rsid w:val="009E7BD1"/>
    <w:rsid w:val="009F6120"/>
    <w:rsid w:val="00A35787"/>
    <w:rsid w:val="00A41AF8"/>
    <w:rsid w:val="00A47EB7"/>
    <w:rsid w:val="00A561DE"/>
    <w:rsid w:val="00A740EE"/>
    <w:rsid w:val="00A75D74"/>
    <w:rsid w:val="00AA1FAB"/>
    <w:rsid w:val="00AE01EC"/>
    <w:rsid w:val="00AE1189"/>
    <w:rsid w:val="00AE32C1"/>
    <w:rsid w:val="00AF3B82"/>
    <w:rsid w:val="00B20A30"/>
    <w:rsid w:val="00B50BDA"/>
    <w:rsid w:val="00B579F6"/>
    <w:rsid w:val="00B91D3F"/>
    <w:rsid w:val="00BB47D6"/>
    <w:rsid w:val="00BC38EB"/>
    <w:rsid w:val="00BC7609"/>
    <w:rsid w:val="00BD39CE"/>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1125"/>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dcmityp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18767</Words>
  <Characters>112605</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2</cp:revision>
  <cp:lastPrinted>2025-10-24T12:16:00Z</cp:lastPrinted>
  <dcterms:created xsi:type="dcterms:W3CDTF">2025-11-04T13:01:00Z</dcterms:created>
  <dcterms:modified xsi:type="dcterms:W3CDTF">2025-11-04T13:01:00Z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